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仿宋" w:hAnsi="仿宋" w:eastAsia="仿宋"/>
          <w:sz w:val="28"/>
          <w:szCs w:val="28"/>
          <w:lang w:eastAsia="zh-CN"/>
        </w:rPr>
      </w:pPr>
      <w:r>
        <w:rPr>
          <w:rFonts w:hint="eastAsia" w:ascii="仿宋" w:hAnsi="仿宋" w:eastAsia="仿宋" w:cs="宋体"/>
          <w:color w:val="3D3D3D"/>
          <w:kern w:val="0"/>
          <w:sz w:val="28"/>
          <w:szCs w:val="28"/>
          <w:lang w:val="en-US" w:eastAsia="zh-CN"/>
        </w:rPr>
        <w:t xml:space="preserve">  </w:t>
      </w:r>
    </w:p>
    <w:p>
      <w:pPr>
        <w:widowControl/>
        <w:spacing w:line="360" w:lineRule="auto"/>
        <w:ind w:firstLine="560" w:firstLineChars="200"/>
        <w:jc w:val="center"/>
        <w:rPr>
          <w:rFonts w:hint="eastAsia" w:ascii="仿宋" w:hAnsi="仿宋" w:eastAsia="仿宋" w:cs="仿宋"/>
          <w:color w:val="3D3D3D"/>
          <w:kern w:val="0"/>
          <w:sz w:val="30"/>
          <w:szCs w:val="30"/>
          <w:lang w:val="en-US" w:eastAsia="zh-CN"/>
        </w:rPr>
      </w:pPr>
      <w:r>
        <w:rPr>
          <w:rFonts w:hint="eastAsia" w:ascii="仿宋" w:hAnsi="仿宋" w:eastAsia="仿宋"/>
          <w:sz w:val="28"/>
          <w:szCs w:val="28"/>
          <w:lang w:val="en-US" w:eastAsia="zh-CN"/>
        </w:rPr>
        <w:t xml:space="preserve"> </w:t>
      </w: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p>
    <w:p>
      <w:pPr>
        <w:spacing w:line="600" w:lineRule="exact"/>
        <w:rPr>
          <w:rFonts w:hint="eastAsia" w:eastAsia="方正小标宋简体"/>
          <w:spacing w:val="-12"/>
          <w:sz w:val="44"/>
          <w:szCs w:val="44"/>
          <w:lang w:eastAsia="zh-CN"/>
        </w:rPr>
      </w:pPr>
      <w:r>
        <w:rPr>
          <w:rFonts w:hint="eastAsia" w:eastAsia="方正小标宋简体"/>
          <w:spacing w:val="-12"/>
          <w:sz w:val="44"/>
          <w:szCs w:val="44"/>
          <w:lang w:val="en-US" w:eastAsia="zh-CN"/>
        </w:rPr>
        <w:t xml:space="preserve"> </w:t>
      </w:r>
    </w:p>
    <w:p>
      <w:pPr>
        <w:spacing w:line="600" w:lineRule="exact"/>
        <w:ind w:firstLine="640" w:firstLineChars="200"/>
        <w:rPr>
          <w:rFonts w:eastAsia="黑体"/>
          <w:sz w:val="32"/>
          <w:szCs w:val="32"/>
        </w:rPr>
      </w:pPr>
      <w:bookmarkStart w:id="0" w:name="_GoBack"/>
      <w:bookmarkEnd w:id="0"/>
      <w:r>
        <w:rPr>
          <w:rFonts w:hint="eastAsia" w:eastAsia="黑体"/>
          <w:sz w:val="32"/>
          <w:szCs w:val="32"/>
          <w:lang w:val="en-US" w:eastAsia="zh-CN"/>
        </w:rPr>
        <w:t>一</w:t>
      </w:r>
      <w:r>
        <w:rPr>
          <w:rFonts w:eastAsia="黑体"/>
          <w:sz w:val="32"/>
          <w:szCs w:val="32"/>
        </w:rPr>
        <w:t>、菌落总数</w:t>
      </w:r>
    </w:p>
    <w:p>
      <w:pPr>
        <w:spacing w:line="600" w:lineRule="exact"/>
        <w:ind w:firstLine="640" w:firstLineChars="200"/>
        <w:rPr>
          <w:rFonts w:eastAsia="仿宋_GB2312"/>
          <w:sz w:val="32"/>
          <w:szCs w:val="32"/>
        </w:rPr>
      </w:pPr>
      <w:r>
        <w:rPr>
          <w:rFonts w:eastAsia="仿宋_GB2312"/>
          <w:sz w:val="32"/>
          <w:szCs w:val="32"/>
        </w:rPr>
        <w:t>菌落总数主要反映食品在生产过程中是否符合卫生要求，以便对检验样品做出适当的卫生学评价。《食品安全国家标准蜂蜜》（GB 14963</w:t>
      </w:r>
      <w:r>
        <w:rPr>
          <w:rFonts w:hint="eastAsia" w:ascii="仿宋_GB2312" w:eastAsia="仿宋_GB2312"/>
          <w:sz w:val="32"/>
          <w:szCs w:val="32"/>
        </w:rPr>
        <w:t>—</w:t>
      </w:r>
      <w:r>
        <w:rPr>
          <w:rFonts w:eastAsia="仿宋_GB2312"/>
          <w:sz w:val="32"/>
          <w:szCs w:val="32"/>
        </w:rPr>
        <w:t>2011）中规定</w:t>
      </w:r>
      <w:r>
        <w:rPr>
          <w:rFonts w:hint="eastAsia" w:eastAsia="仿宋_GB2312"/>
          <w:sz w:val="32"/>
          <w:szCs w:val="32"/>
        </w:rPr>
        <w:t>，</w:t>
      </w:r>
      <w:r>
        <w:rPr>
          <w:rFonts w:eastAsia="仿宋_GB2312"/>
          <w:sz w:val="32"/>
          <w:szCs w:val="32"/>
        </w:rPr>
        <w:t>菌落总数应不超过1000 CFU/g。食品中菌落总数超标，将会破坏食品的营养成分，加速食品的腐败变质，可能危害人体健康。</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、二氧化硫残留量</w:t>
      </w:r>
    </w:p>
    <w:p>
      <w:pPr>
        <w:spacing w:line="600" w:lineRule="exact"/>
        <w:ind w:firstLine="640" w:firstLineChars="200"/>
        <w:rPr>
          <w:rFonts w:eastAsia="黑体"/>
          <w:sz w:val="32"/>
          <w:szCs w:val="32"/>
        </w:rPr>
      </w:pPr>
      <w:r>
        <w:rPr>
          <w:rFonts w:eastAsia="仿宋_GB2312"/>
          <w:kern w:val="0"/>
          <w:sz w:val="32"/>
          <w:szCs w:val="32"/>
        </w:rPr>
        <w:t>二氧化硫（以及焦亚硫酸钾、亚硫酸钠等添加剂）对食品有漂白和防腐作用，是食品加工中常用的漂白剂和防腐剂，使用后均产生二氧化硫的残留。摄入</w:t>
      </w:r>
      <w:r>
        <w:rPr>
          <w:rFonts w:eastAsia="仿宋_GB2312"/>
          <w:sz w:val="32"/>
          <w:szCs w:val="32"/>
        </w:rPr>
        <w:t>少量二氧化硫，可在人体内经酶转化后由尿液排出体外，一般不会对人体健康造成不良影响，但如果长期过量摄入二氧化硫，可能会对健康不利。《食品安全国家标准食品添加剂使用标准》（GB 2760</w:t>
      </w:r>
      <w:r>
        <w:rPr>
          <w:rFonts w:hint="eastAsia" w:ascii="仿宋_GB2312" w:eastAsia="仿宋_GB2312"/>
          <w:sz w:val="32"/>
          <w:szCs w:val="32"/>
        </w:rPr>
        <w:t>—</w:t>
      </w:r>
      <w:r>
        <w:rPr>
          <w:rFonts w:eastAsia="仿宋_GB2312"/>
          <w:sz w:val="32"/>
          <w:szCs w:val="32"/>
        </w:rPr>
        <w:t>2014）中规定，蜜饯凉果类</w:t>
      </w:r>
      <w:r>
        <w:rPr>
          <w:rFonts w:eastAsia="仿宋_GB2312"/>
          <w:kern w:val="0"/>
          <w:sz w:val="32"/>
          <w:szCs w:val="32"/>
        </w:rPr>
        <w:t>二氧化硫残留量不得超过0.35 g/kg</w:t>
      </w:r>
      <w:r>
        <w:rPr>
          <w:rFonts w:eastAsia="仿宋_GB2312"/>
          <w:sz w:val="32"/>
          <w:szCs w:val="32"/>
        </w:rPr>
        <w:t>。水果制品二氧化硫残留量超标可能是水果制品的加工过程中，超范围或超限量使用亚硫酸盐等漂白剂，以达到漂白和防腐的作用，从而导致产品中二氧化硫残留不符合要求。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、防腐剂混合使用时各自用量占其最大使用量的比例之和</w:t>
      </w:r>
    </w:p>
    <w:p>
      <w:pPr>
        <w:spacing w:line="600" w:lineRule="exact"/>
        <w:ind w:firstLine="640" w:firstLineChars="200"/>
        <w:rPr>
          <w:rFonts w:eastAsia="黑体"/>
          <w:sz w:val="32"/>
          <w:szCs w:val="32"/>
        </w:rPr>
      </w:pPr>
      <w:r>
        <w:rPr>
          <w:rFonts w:eastAsia="仿宋_GB2312"/>
          <w:sz w:val="32"/>
          <w:szCs w:val="32"/>
        </w:rPr>
        <w:t>防腐剂是以保持食品原有品质和营养价值为目的的食品添加剂，它能抑制微生物的生长繁殖，防止食品腐败变质从而延长保质期。《食品安全国家标</w:t>
      </w:r>
      <w:r>
        <w:rPr>
          <w:rFonts w:eastAsia="仿宋_GB2312"/>
          <w:spacing w:val="-20"/>
          <w:sz w:val="32"/>
          <w:szCs w:val="32"/>
        </w:rPr>
        <w:t>准食</w:t>
      </w:r>
      <w:r>
        <w:rPr>
          <w:rFonts w:eastAsia="仿宋_GB2312"/>
          <w:sz w:val="32"/>
          <w:szCs w:val="32"/>
        </w:rPr>
        <w:t>品添加剂使用标准》</w:t>
      </w:r>
      <w:r>
        <w:rPr>
          <w:rFonts w:eastAsia="仿宋_GB2312"/>
          <w:spacing w:val="-20"/>
          <w:sz w:val="32"/>
          <w:szCs w:val="32"/>
        </w:rPr>
        <w:t>（</w:t>
      </w:r>
      <w:r>
        <w:rPr>
          <w:rFonts w:eastAsia="仿宋_GB2312"/>
          <w:kern w:val="0"/>
          <w:sz w:val="32"/>
          <w:szCs w:val="32"/>
          <w:shd w:val="clear" w:color="auto" w:fill="FFFFFF"/>
        </w:rPr>
        <w:t>GB2760</w:t>
      </w:r>
      <w:r>
        <w:rPr>
          <w:rFonts w:hint="eastAsia" w:ascii="仿宋_GB2312" w:eastAsia="仿宋_GB2312"/>
          <w:sz w:val="32"/>
          <w:szCs w:val="32"/>
        </w:rPr>
        <w:t>—</w:t>
      </w:r>
      <w:r>
        <w:rPr>
          <w:rFonts w:eastAsia="仿宋_GB2312"/>
          <w:kern w:val="0"/>
          <w:sz w:val="32"/>
          <w:szCs w:val="32"/>
          <w:shd w:val="clear" w:color="auto" w:fill="FFFFFF"/>
        </w:rPr>
        <w:t>2014</w:t>
      </w:r>
      <w:r>
        <w:rPr>
          <w:rFonts w:eastAsia="仿宋_GB2312"/>
          <w:spacing w:val="-20"/>
          <w:sz w:val="32"/>
          <w:szCs w:val="32"/>
        </w:rPr>
        <w:t>）</w:t>
      </w:r>
      <w:r>
        <w:rPr>
          <w:rFonts w:eastAsia="仿宋_GB2312"/>
          <w:sz w:val="32"/>
          <w:szCs w:val="32"/>
        </w:rPr>
        <w:t>中规定</w:t>
      </w:r>
      <w:r>
        <w:rPr>
          <w:rFonts w:hint="eastAsia" w:eastAsia="仿宋_GB2312"/>
          <w:sz w:val="32"/>
          <w:szCs w:val="32"/>
        </w:rPr>
        <w:t>，</w:t>
      </w:r>
      <w:r>
        <w:rPr>
          <w:rFonts w:eastAsia="仿宋_GB2312"/>
          <w:sz w:val="32"/>
          <w:szCs w:val="32"/>
        </w:rPr>
        <w:t>防腐剂在混合使用时，各自用量占其最大使用量的比例之和不应超过1。防腐剂各自用量占其最大使用量比例之和超标可能是企业在生产加工过程中未严格控制各防腐剂的用量造成的。防腐剂使用不当会有一定副效应，长期过量摄入会对消费者的身体健康造成一定损害。</w:t>
      </w:r>
    </w:p>
    <w:p>
      <w:pPr>
        <w:pStyle w:val="4"/>
        <w:shd w:val="clear" w:color="auto" w:fill="FFFFFF"/>
        <w:spacing w:before="0" w:beforeAutospacing="0" w:after="0" w:afterAutospacing="0"/>
        <w:rPr>
          <w:rFonts w:hint="default" w:ascii="Arial" w:hAnsi="Arial" w:cs="Arial"/>
          <w:color w:val="191919"/>
          <w:lang w:val="en-US"/>
        </w:rPr>
      </w:pPr>
      <w:r>
        <w:rPr>
          <w:rFonts w:hint="eastAsia" w:eastAsia="黑体"/>
          <w:spacing w:val="-12"/>
          <w:sz w:val="32"/>
          <w:szCs w:val="32"/>
          <w:lang w:val="en-US" w:eastAsia="zh-CN"/>
        </w:rPr>
        <w:t xml:space="preserve"> </w:t>
      </w:r>
      <w:r>
        <w:rPr>
          <w:rFonts w:hint="eastAsia" w:eastAsia="仿宋_GB2312"/>
          <w:kern w:val="0"/>
          <w:sz w:val="32"/>
          <w:szCs w:val="32"/>
          <w:lang w:val="en-US" w:eastAsia="zh-CN"/>
        </w:rPr>
        <w:t xml:space="preserve"> </w:t>
      </w:r>
      <w:r>
        <w:rPr>
          <w:rFonts w:hint="eastAsia" w:eastAsia="仿宋_GB2312"/>
          <w:sz w:val="32"/>
          <w:szCs w:val="32"/>
          <w:lang w:val="en-US" w:eastAsia="zh-CN"/>
        </w:rPr>
        <w:t xml:space="preserve"> </w:t>
      </w:r>
    </w:p>
    <w:p>
      <w:pPr>
        <w:spacing w:line="360" w:lineRule="auto"/>
        <w:ind w:firstLine="420" w:firstLineChars="200"/>
        <w:rPr>
          <w:rFonts w:hint="eastAsia" w:ascii="仿宋" w:hAnsi="仿宋" w:eastAsia="仿宋"/>
          <w:sz w:val="28"/>
          <w:szCs w:val="28"/>
          <w:lang w:val="en-US" w:eastAsia="zh-CN"/>
        </w:rPr>
      </w:pPr>
      <w:r>
        <w:rPr>
          <w:rFonts w:hint="eastAsia" w:ascii="Arial" w:hAnsi="Arial" w:eastAsia="仿宋" w:cs="Arial"/>
          <w:color w:val="191919"/>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jg0NWE1OTViYWFjN2NjNjFhYzU0Y2Q0MGViZTcifQ=="/>
  </w:docVars>
  <w:rsids>
    <w:rsidRoot w:val="003B2F07"/>
    <w:rsid w:val="00091884"/>
    <w:rsid w:val="00334582"/>
    <w:rsid w:val="003B2F07"/>
    <w:rsid w:val="004534EA"/>
    <w:rsid w:val="005579A4"/>
    <w:rsid w:val="007D743D"/>
    <w:rsid w:val="00807A5F"/>
    <w:rsid w:val="008950F4"/>
    <w:rsid w:val="00C934AF"/>
    <w:rsid w:val="00CF2D6E"/>
    <w:rsid w:val="00D35695"/>
    <w:rsid w:val="00E169A0"/>
    <w:rsid w:val="00E72A93"/>
    <w:rsid w:val="00F4055D"/>
    <w:rsid w:val="00F7146E"/>
    <w:rsid w:val="2F261E22"/>
    <w:rsid w:val="40090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826</Words>
  <Characters>4713</Characters>
  <Lines>39</Lines>
  <Paragraphs>11</Paragraphs>
  <TotalTime>1</TotalTime>
  <ScaleCrop>false</ScaleCrop>
  <LinksUpToDate>false</LinksUpToDate>
  <CharactersWithSpaces>5528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柯崽崽</cp:lastModifiedBy>
  <dcterms:modified xsi:type="dcterms:W3CDTF">2023-10-16T01:33:43Z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0A50E2ABEE9E49CAB73ADAFDEB54EAA6_13</vt:lpwstr>
  </property>
</Properties>
</file>