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w:t>
      </w:r>
      <w:r>
        <w:rPr>
          <w:rFonts w:hint="eastAsia" w:ascii="Times New Roman" w:hAnsi="Times New Roman" w:eastAsia="方正小标宋_GBK" w:cs="Times New Roman"/>
          <w:kern w:val="0"/>
          <w:sz w:val="44"/>
          <w:szCs w:val="44"/>
          <w:lang w:val="en-US" w:eastAsia="zh-CN"/>
        </w:rPr>
        <w:t>22</w:t>
      </w:r>
      <w:r>
        <w:rPr>
          <w:rFonts w:ascii="Times New Roman" w:hAnsi="Times New Roman" w:eastAsia="方正小标宋_GBK" w:cs="Times New Roman"/>
          <w:kern w:val="0"/>
          <w:sz w:val="44"/>
          <w:szCs w:val="44"/>
        </w:rPr>
        <w:t>年度</w:t>
      </w:r>
      <w:r>
        <w:rPr>
          <w:rFonts w:hint="eastAsia" w:ascii="Times New Roman" w:hAnsi="Times New Roman" w:eastAsia="方正小标宋_GBK" w:cs="Times New Roman"/>
          <w:kern w:val="0"/>
          <w:sz w:val="44"/>
          <w:szCs w:val="44"/>
          <w:lang w:val="en-US" w:eastAsia="zh-CN"/>
        </w:rPr>
        <w:t>鼎城区统计局</w:t>
      </w:r>
      <w:r>
        <w:rPr>
          <w:rFonts w:ascii="Times New Roman" w:hAnsi="Times New Roman" w:eastAsia="方正小标宋_GBK" w:cs="Times New Roman"/>
          <w:kern w:val="0"/>
          <w:sz w:val="44"/>
          <w:szCs w:val="44"/>
        </w:rPr>
        <w:t>部门整体支出绩效报</w:t>
      </w:r>
      <w:r>
        <w:rPr>
          <w:rFonts w:hint="eastAsia" w:ascii="Times New Roman" w:hAnsi="Times New Roman" w:eastAsia="方正小标宋_GBK" w:cs="Times New Roman"/>
          <w:kern w:val="0"/>
          <w:sz w:val="44"/>
          <w:szCs w:val="44"/>
          <w:lang w:val="en-US" w:eastAsia="zh-CN"/>
        </w:rPr>
        <w:t xml:space="preserve"> </w:t>
      </w:r>
      <w:r>
        <w:rPr>
          <w:rFonts w:ascii="Times New Roman" w:hAnsi="Times New Roman" w:eastAsia="方正小标宋_GBK" w:cs="Times New Roman"/>
          <w:kern w:val="0"/>
          <w:sz w:val="44"/>
          <w:szCs w:val="44"/>
        </w:rPr>
        <w:t>告</w:t>
      </w:r>
    </w:p>
    <w:p>
      <w:pPr>
        <w:widowControl/>
        <w:spacing w:line="560" w:lineRule="exact"/>
        <w:ind w:firstLine="640"/>
        <w:rPr>
          <w:rFonts w:ascii="Times New Roman" w:hAnsi="Times New Roman" w:eastAsia="仿宋_GB2312"/>
          <w:color w:val="222222"/>
          <w:kern w:val="0"/>
          <w:sz w:val="32"/>
          <w:szCs w:val="32"/>
        </w:rPr>
      </w:pPr>
    </w:p>
    <w:p>
      <w:pPr>
        <w:widowControl/>
        <w:spacing w:line="560" w:lineRule="exact"/>
        <w:ind w:firstLine="640"/>
        <w:rPr>
          <w:rFonts w:ascii="黑体" w:hAnsi="黑体" w:eastAsia="黑体"/>
          <w:color w:val="222222"/>
          <w:kern w:val="0"/>
          <w:sz w:val="32"/>
          <w:szCs w:val="32"/>
        </w:rPr>
      </w:pPr>
      <w:r>
        <w:rPr>
          <w:rFonts w:hint="eastAsia" w:ascii="黑体" w:hAnsi="黑体" w:eastAsia="黑体"/>
          <w:color w:val="222222"/>
          <w:kern w:val="0"/>
          <w:sz w:val="32"/>
          <w:szCs w:val="32"/>
        </w:rPr>
        <w:t>一、部门概况</w:t>
      </w:r>
    </w:p>
    <w:p>
      <w:pPr>
        <w:widowControl/>
        <w:spacing w:line="560" w:lineRule="exact"/>
        <w:ind w:firstLine="640"/>
        <w:rPr>
          <w:rFonts w:hint="eastAsia" w:ascii="仿宋" w:hAnsi="仿宋" w:eastAsia="仿宋"/>
          <w:color w:val="222222"/>
          <w:kern w:val="0"/>
          <w:sz w:val="32"/>
          <w:szCs w:val="32"/>
        </w:rPr>
      </w:pPr>
      <w:r>
        <w:rPr>
          <w:rFonts w:hint="eastAsia" w:ascii="仿宋" w:hAnsi="仿宋" w:eastAsia="仿宋"/>
          <w:color w:val="222222"/>
          <w:kern w:val="0"/>
          <w:sz w:val="32"/>
          <w:szCs w:val="32"/>
        </w:rPr>
        <w:t>（一） 机构、人员构成</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机构情况：区统计局属于财政拨款的行政单位，下设普查中心、农调队、计算站、民调中心四个办公室。</w:t>
      </w:r>
    </w:p>
    <w:p>
      <w:pPr>
        <w:snapToGrid w:val="0"/>
        <w:spacing w:line="520" w:lineRule="exact"/>
        <w:ind w:firstLine="640" w:firstLineChars="200"/>
        <w:rPr>
          <w:rFonts w:hint="eastAsia" w:ascii="仿宋" w:hAnsi="仿宋" w:eastAsia="仿宋"/>
          <w:color w:val="FF0000"/>
          <w:sz w:val="32"/>
          <w:szCs w:val="32"/>
        </w:rPr>
      </w:pPr>
      <w:r>
        <w:rPr>
          <w:rFonts w:hint="eastAsia" w:ascii="仿宋" w:hAnsi="仿宋" w:eastAsia="仿宋"/>
          <w:sz w:val="32"/>
          <w:szCs w:val="32"/>
        </w:rPr>
        <w:t>人员构成情况：区统计局编制人数共</w:t>
      </w:r>
      <w:r>
        <w:rPr>
          <w:rFonts w:hint="eastAsia" w:ascii="仿宋" w:hAnsi="仿宋" w:eastAsia="仿宋"/>
          <w:sz w:val="32"/>
          <w:szCs w:val="32"/>
          <w:lang w:val="en-US" w:eastAsia="zh-CN"/>
        </w:rPr>
        <w:t>21</w:t>
      </w:r>
      <w:r>
        <w:rPr>
          <w:rFonts w:hint="eastAsia" w:ascii="仿宋" w:hAnsi="仿宋" w:eastAsia="仿宋"/>
          <w:sz w:val="32"/>
          <w:szCs w:val="32"/>
        </w:rPr>
        <w:t>人，实有人数</w:t>
      </w:r>
      <w:r>
        <w:rPr>
          <w:rFonts w:hint="eastAsia" w:ascii="仿宋" w:hAnsi="仿宋" w:eastAsia="仿宋"/>
          <w:sz w:val="32"/>
          <w:szCs w:val="32"/>
          <w:lang w:val="en-US" w:eastAsia="zh-CN"/>
        </w:rPr>
        <w:t>21</w:t>
      </w:r>
      <w:r>
        <w:rPr>
          <w:rFonts w:hint="eastAsia" w:ascii="仿宋" w:hAnsi="仿宋" w:eastAsia="仿宋"/>
          <w:sz w:val="32"/>
          <w:szCs w:val="32"/>
        </w:rPr>
        <w:t>人。</w:t>
      </w:r>
    </w:p>
    <w:p>
      <w:pPr>
        <w:widowControl/>
        <w:spacing w:line="560" w:lineRule="exact"/>
        <w:ind w:firstLine="640"/>
        <w:rPr>
          <w:rFonts w:hint="eastAsia" w:ascii="仿宋" w:hAnsi="仿宋" w:eastAsia="仿宋"/>
          <w:color w:val="222222"/>
          <w:kern w:val="0"/>
          <w:sz w:val="32"/>
          <w:szCs w:val="32"/>
        </w:rPr>
      </w:pPr>
      <w:r>
        <w:rPr>
          <w:rFonts w:hint="eastAsia" w:ascii="仿宋" w:hAnsi="仿宋" w:eastAsia="仿宋"/>
          <w:color w:val="222222"/>
          <w:kern w:val="0"/>
          <w:sz w:val="32"/>
          <w:szCs w:val="32"/>
        </w:rPr>
        <w:t>（二） 单位主要职责</w:t>
      </w:r>
    </w:p>
    <w:p>
      <w:pPr>
        <w:snapToGrid w:val="0"/>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主要职能</w:t>
      </w:r>
      <w:r>
        <w:rPr>
          <w:rFonts w:hint="eastAsia" w:ascii="仿宋" w:hAnsi="仿宋" w:eastAsia="仿宋" w:cs="仿宋_GB2312"/>
          <w:color w:val="333333"/>
          <w:sz w:val="32"/>
          <w:szCs w:val="32"/>
          <w:shd w:val="clear" w:color="auto" w:fill="FFFFFF"/>
        </w:rPr>
        <w:t>为区委、区政府制订政策编制国民经济和社会发展规划提供统计资料，并对全区国民经济、科技进步和社会发展等情况进行统计调查、统计分析、统计预测、统计检查和监督，向区委、区政府及其他有关部门和社会公众提供信息和咨询服务。</w:t>
      </w:r>
    </w:p>
    <w:p>
      <w:pPr>
        <w:widowControl/>
        <w:spacing w:line="560" w:lineRule="exact"/>
        <w:ind w:firstLine="640"/>
        <w:rPr>
          <w:rFonts w:hint="eastAsia" w:ascii="仿宋" w:hAnsi="仿宋" w:eastAsia="仿宋"/>
          <w:color w:val="222222"/>
          <w:kern w:val="0"/>
          <w:sz w:val="32"/>
          <w:szCs w:val="32"/>
        </w:rPr>
      </w:pPr>
    </w:p>
    <w:p>
      <w:pPr>
        <w:widowControl/>
        <w:spacing w:line="560" w:lineRule="exact"/>
        <w:ind w:firstLine="640"/>
        <w:rPr>
          <w:rFonts w:hint="eastAsia" w:ascii="黑体" w:hAnsi="黑体" w:eastAsia="黑体"/>
          <w:color w:val="222222"/>
          <w:kern w:val="0"/>
          <w:sz w:val="32"/>
          <w:szCs w:val="32"/>
        </w:rPr>
      </w:pPr>
      <w:r>
        <w:rPr>
          <w:rFonts w:hint="eastAsia" w:ascii="黑体" w:hAnsi="黑体" w:eastAsia="黑体"/>
          <w:color w:val="222222"/>
          <w:kern w:val="0"/>
          <w:sz w:val="32"/>
          <w:szCs w:val="32"/>
        </w:rPr>
        <w:t>二、部门财务情况</w:t>
      </w:r>
    </w:p>
    <w:p>
      <w:pPr>
        <w:widowControl/>
        <w:spacing w:line="560" w:lineRule="exact"/>
        <w:ind w:firstLine="64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（一）部门整体支出情况</w:t>
      </w:r>
    </w:p>
    <w:p>
      <w:pPr>
        <w:snapToGrid w:val="0"/>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本年收入总额</w:t>
      </w:r>
      <w:r>
        <w:rPr>
          <w:rFonts w:hint="eastAsia" w:ascii="仿宋" w:hAnsi="仿宋" w:eastAsia="仿宋" w:cs="仿宋"/>
          <w:sz w:val="32"/>
          <w:szCs w:val="32"/>
          <w:lang w:val="en-US" w:eastAsia="zh-CN"/>
        </w:rPr>
        <w:t>590.36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554.83</w:t>
      </w:r>
      <w:r>
        <w:rPr>
          <w:rFonts w:hint="eastAsia" w:ascii="仿宋" w:hAnsi="仿宋" w:eastAsia="仿宋" w:cs="仿宋"/>
          <w:sz w:val="32"/>
          <w:szCs w:val="32"/>
        </w:rPr>
        <w:t>万元，其他收入</w:t>
      </w:r>
      <w:r>
        <w:rPr>
          <w:rFonts w:hint="eastAsia" w:ascii="仿宋" w:hAnsi="仿宋" w:eastAsia="仿宋" w:cs="仿宋"/>
          <w:sz w:val="32"/>
          <w:szCs w:val="32"/>
          <w:lang w:val="en-US" w:eastAsia="zh-CN"/>
        </w:rPr>
        <w:t>19.54</w:t>
      </w:r>
      <w:r>
        <w:rPr>
          <w:rFonts w:hint="eastAsia" w:ascii="仿宋" w:hAnsi="仿宋" w:eastAsia="仿宋" w:cs="仿宋"/>
          <w:sz w:val="32"/>
          <w:szCs w:val="32"/>
        </w:rPr>
        <w:t>万元。本年支出总额</w:t>
      </w:r>
      <w:r>
        <w:rPr>
          <w:rFonts w:hint="eastAsia" w:ascii="仿宋" w:hAnsi="仿宋" w:eastAsia="仿宋" w:cs="仿宋"/>
          <w:sz w:val="32"/>
          <w:szCs w:val="32"/>
          <w:lang w:val="en-US" w:eastAsia="zh-CN"/>
        </w:rPr>
        <w:t>590.36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410.56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179.8万元。</w:t>
      </w:r>
    </w:p>
    <w:p>
      <w:pPr>
        <w:widowControl/>
        <w:spacing w:line="560" w:lineRule="exact"/>
        <w:ind w:firstLine="64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（二）部门预算收支决算情况</w:t>
      </w:r>
    </w:p>
    <w:p>
      <w:pPr>
        <w:snapToGrid w:val="0"/>
        <w:spacing w:line="52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2021</w:t>
      </w:r>
      <w:r>
        <w:rPr>
          <w:rFonts w:hint="eastAsia" w:ascii="仿宋" w:hAnsi="仿宋" w:eastAsia="仿宋" w:cs="仿宋"/>
          <w:color w:val="000000"/>
          <w:sz w:val="32"/>
          <w:szCs w:val="32"/>
          <w:highlight w:val="none"/>
        </w:rPr>
        <w:t>年年初部门预算一般公共预算财政拨款收入安排</w:t>
      </w:r>
      <w:r>
        <w:rPr>
          <w:rFonts w:hint="eastAsia" w:ascii="仿宋" w:hAnsi="仿宋" w:eastAsia="仿宋" w:cs="仿宋"/>
          <w:color w:val="000000"/>
          <w:sz w:val="32"/>
          <w:szCs w:val="32"/>
          <w:highlight w:val="none"/>
          <w:lang w:val="en-US" w:eastAsia="zh-CN"/>
        </w:rPr>
        <w:t>316.09</w:t>
      </w:r>
      <w:r>
        <w:rPr>
          <w:rFonts w:hint="eastAsia" w:ascii="仿宋" w:hAnsi="仿宋" w:eastAsia="仿宋" w:cs="仿宋"/>
          <w:color w:val="000000"/>
          <w:sz w:val="32"/>
          <w:szCs w:val="32"/>
          <w:highlight w:val="none"/>
        </w:rPr>
        <w:t>万元，一般公共预算财政拨款支出安排</w:t>
      </w:r>
      <w:r>
        <w:rPr>
          <w:rFonts w:hint="eastAsia" w:ascii="仿宋" w:hAnsi="仿宋" w:eastAsia="仿宋" w:cs="仿宋"/>
          <w:color w:val="000000"/>
          <w:sz w:val="32"/>
          <w:szCs w:val="32"/>
          <w:highlight w:val="none"/>
          <w:lang w:val="en-US" w:eastAsia="zh-CN"/>
        </w:rPr>
        <w:t>316.09</w:t>
      </w:r>
      <w:r>
        <w:rPr>
          <w:rFonts w:hint="eastAsia" w:ascii="仿宋" w:hAnsi="仿宋" w:eastAsia="仿宋" w:cs="仿宋"/>
          <w:color w:val="000000"/>
          <w:sz w:val="32"/>
          <w:szCs w:val="32"/>
          <w:highlight w:val="none"/>
        </w:rPr>
        <w:t>万元。</w:t>
      </w:r>
    </w:p>
    <w:p>
      <w:pPr>
        <w:widowControl/>
        <w:spacing w:line="56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（三） “三公经费”支出使用和管理情况</w:t>
      </w:r>
    </w:p>
    <w:p>
      <w:pPr>
        <w:snapToGrid w:val="0"/>
        <w:spacing w:line="52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“三公”经费支出情况：本年度无公务用车购置和运行维护经费和出国经费开支；本年度公务接待费</w:t>
      </w:r>
      <w:r>
        <w:rPr>
          <w:rFonts w:hint="eastAsia" w:ascii="仿宋" w:hAnsi="仿宋" w:eastAsia="仿宋" w:cs="仿宋"/>
          <w:color w:val="000000"/>
          <w:sz w:val="32"/>
          <w:szCs w:val="32"/>
          <w:highlight w:val="none"/>
          <w:lang w:val="en-US" w:eastAsia="zh-CN"/>
        </w:rPr>
        <w:t>0.99</w:t>
      </w:r>
      <w:r>
        <w:rPr>
          <w:rFonts w:hint="eastAsia" w:ascii="仿宋" w:hAnsi="仿宋" w:eastAsia="仿宋" w:cs="仿宋"/>
          <w:color w:val="000000"/>
          <w:sz w:val="32"/>
          <w:szCs w:val="32"/>
          <w:highlight w:val="none"/>
        </w:rPr>
        <w:t>万元，比去年</w:t>
      </w:r>
      <w:r>
        <w:rPr>
          <w:rFonts w:hint="eastAsia" w:ascii="仿宋" w:hAnsi="仿宋" w:eastAsia="仿宋" w:cs="仿宋"/>
          <w:color w:val="000000"/>
          <w:sz w:val="32"/>
          <w:szCs w:val="32"/>
          <w:highlight w:val="none"/>
          <w:lang w:val="en-US" w:eastAsia="zh-CN"/>
        </w:rPr>
        <w:t>减少0.01</w:t>
      </w:r>
      <w:r>
        <w:rPr>
          <w:rFonts w:hint="eastAsia" w:ascii="仿宋" w:hAnsi="仿宋" w:eastAsia="仿宋" w:cs="仿宋"/>
          <w:color w:val="000000"/>
          <w:sz w:val="32"/>
          <w:szCs w:val="32"/>
          <w:highlight w:val="none"/>
        </w:rPr>
        <w:t>万元，主要原因是加强了三公经费支出管理，全面落实中央改进作风建设八项规定，厉行节约，反对铺张浪费，严格控制公务接待支出，促进党风廉政建设。</w:t>
      </w:r>
    </w:p>
    <w:p>
      <w:pPr>
        <w:widowControl/>
        <w:spacing w:line="560" w:lineRule="exact"/>
        <w:ind w:firstLine="640"/>
        <w:rPr>
          <w:rFonts w:hint="eastAsia" w:ascii="仿宋" w:hAnsi="仿宋" w:eastAsia="仿宋"/>
          <w:color w:val="000000"/>
          <w:kern w:val="0"/>
          <w:sz w:val="32"/>
          <w:szCs w:val="32"/>
          <w:highlight w:val="none"/>
        </w:rPr>
      </w:pPr>
    </w:p>
    <w:p>
      <w:pPr>
        <w:widowControl/>
        <w:spacing w:line="560" w:lineRule="exact"/>
        <w:ind w:firstLine="640"/>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三、部门绩效目标</w:t>
      </w:r>
    </w:p>
    <w:p>
      <w:pPr>
        <w:widowControl/>
        <w:spacing w:line="56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（一）部门绩效总目标</w:t>
      </w:r>
    </w:p>
    <w:p>
      <w:pPr>
        <w:widowControl/>
        <w:spacing w:line="560" w:lineRule="exact"/>
        <w:ind w:firstLine="640"/>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32"/>
          <w:szCs w:val="32"/>
          <w:lang w:val="en-US" w:eastAsia="zh-CN" w:bidi="ar-SA"/>
        </w:rPr>
        <w:t>2022</w:t>
      </w:r>
      <w:r>
        <w:rPr>
          <w:rFonts w:hint="eastAsia" w:ascii="仿宋" w:hAnsi="仿宋" w:eastAsia="仿宋" w:cs="仿宋"/>
          <w:color w:val="auto"/>
          <w:sz w:val="32"/>
          <w:szCs w:val="32"/>
          <w:lang w:val="en-US" w:eastAsia="zh-CN"/>
        </w:rPr>
        <w:t>年鼎城区统计局在区委、区政府的正确领导下，在上级统计部门的精心指导下，深入学习领会党的二十大</w:t>
      </w:r>
      <w:bookmarkStart w:id="0" w:name="_GoBack"/>
      <w:bookmarkEnd w:id="0"/>
      <w:r>
        <w:rPr>
          <w:rFonts w:hint="eastAsia" w:ascii="仿宋" w:hAnsi="仿宋" w:eastAsia="仿宋" w:cs="仿宋"/>
          <w:color w:val="auto"/>
          <w:sz w:val="32"/>
          <w:szCs w:val="32"/>
          <w:lang w:val="en-US" w:eastAsia="zh-CN"/>
        </w:rPr>
        <w:t>精神，重点围绕省“三大支撑八项重点”、市“六大专项行动”、区“四力五字文章”工作要求，进一步提高效率狠抓工作落实，不断提高统计数据质量、不断提升统计服务水平、不断加强统计管理、深化统计体制改革，强化统计队伍建设，扎实加强统计基层基础建设工作，全面完成了国家、省、市统计报表报送任务以及各项普查任务，为区经济社会平稳快速发展提供了统计保障。</w:t>
      </w:r>
    </w:p>
    <w:p>
      <w:pPr>
        <w:widowControl/>
        <w:spacing w:line="56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（二）年度部门绩效目标</w:t>
      </w:r>
    </w:p>
    <w:p>
      <w:pPr>
        <w:widowControl/>
        <w:spacing w:line="560" w:lineRule="exact"/>
        <w:ind w:firstLine="64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highlight w:val="none"/>
        </w:rPr>
        <w:t>1、搞好绩效考核及小康检测有关数据评估认定工作</w:t>
      </w:r>
      <w:r>
        <w:rPr>
          <w:rFonts w:hint="eastAsia" w:ascii="仿宋" w:hAnsi="仿宋" w:eastAsia="仿宋" w:cs="仿宋"/>
          <w:color w:val="000000"/>
          <w:kern w:val="0"/>
          <w:sz w:val="32"/>
          <w:szCs w:val="32"/>
          <w:highlight w:val="none"/>
          <w:lang w:eastAsia="zh-CN"/>
        </w:rPr>
        <w:t>。</w:t>
      </w:r>
    </w:p>
    <w:p>
      <w:pPr>
        <w:widowControl/>
        <w:spacing w:line="56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2、及时准确完成专业统计工作，编写高质量统计经济形势分析12篇以上。</w:t>
      </w:r>
    </w:p>
    <w:p>
      <w:pPr>
        <w:widowControl/>
        <w:spacing w:line="56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3、严格依法治统，依法开展统计检查，坚决查处各种统计违法案件。</w:t>
      </w:r>
    </w:p>
    <w:p>
      <w:pPr>
        <w:widowControl/>
        <w:spacing w:line="56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4、编辑《鼎城统计年鉴》。</w:t>
      </w:r>
    </w:p>
    <w:p>
      <w:pPr>
        <w:widowControl/>
        <w:spacing w:line="560" w:lineRule="exact"/>
        <w:ind w:firstLine="64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5、搞好联网直报各项工作，抓好统计报表报送。</w:t>
      </w:r>
    </w:p>
    <w:p>
      <w:pPr>
        <w:widowControl/>
        <w:spacing w:line="560" w:lineRule="exact"/>
        <w:ind w:firstLine="64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6、</w:t>
      </w:r>
      <w:r>
        <w:rPr>
          <w:rFonts w:hint="eastAsia" w:ascii="仿宋" w:hAnsi="仿宋" w:eastAsia="仿宋" w:cs="仿宋"/>
          <w:color w:val="000000"/>
          <w:kern w:val="0"/>
          <w:sz w:val="32"/>
          <w:szCs w:val="32"/>
          <w:highlight w:val="none"/>
          <w:lang w:val="en-US" w:eastAsia="zh-CN"/>
        </w:rPr>
        <w:t xml:space="preserve">搞好粮食监测工作。 </w:t>
      </w:r>
    </w:p>
    <w:p>
      <w:pPr>
        <w:pStyle w:val="2"/>
        <w:ind w:left="0" w:leftChars="0" w:firstLine="640" w:firstLineChars="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7、搞好城乡一体化调查工作。</w:t>
      </w:r>
    </w:p>
    <w:p>
      <w:pPr>
        <w:pStyle w:val="2"/>
        <w:ind w:left="0" w:leftChars="0" w:firstLine="640" w:firstLineChars="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8、搞好劳动力调查工作。</w:t>
      </w:r>
    </w:p>
    <w:p>
      <w:pPr>
        <w:widowControl/>
        <w:spacing w:line="560" w:lineRule="exact"/>
        <w:ind w:firstLine="640"/>
        <w:rPr>
          <w:rFonts w:hint="eastAsia" w:ascii="黑体" w:hAnsi="黑体" w:eastAsia="黑体"/>
          <w:color w:val="000000"/>
          <w:kern w:val="0"/>
          <w:sz w:val="32"/>
          <w:szCs w:val="32"/>
          <w:highlight w:val="none"/>
        </w:rPr>
      </w:pPr>
    </w:p>
    <w:p>
      <w:pPr>
        <w:widowControl/>
        <w:spacing w:line="560" w:lineRule="exact"/>
        <w:ind w:firstLine="640"/>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四、绩效评价工作情况</w:t>
      </w:r>
    </w:p>
    <w:p>
      <w:pPr>
        <w:widowControl/>
        <w:spacing w:line="600" w:lineRule="exact"/>
        <w:ind w:firstLine="640" w:firstLineChars="200"/>
        <w:jc w:val="left"/>
        <w:outlineLvl w:val="0"/>
        <w:rPr>
          <w:rFonts w:ascii="仿宋_GB2312" w:hAnsi="仿宋" w:eastAsia="仿宋_GB2312"/>
          <w:sz w:val="32"/>
          <w:szCs w:val="32"/>
        </w:rPr>
      </w:pPr>
      <w:r>
        <w:rPr>
          <w:rFonts w:hint="eastAsia" w:ascii="仿宋_GB2312" w:hAnsi="仿宋" w:eastAsia="仿宋_GB2312"/>
          <w:sz w:val="32"/>
          <w:szCs w:val="32"/>
          <w:lang w:val="en-US" w:eastAsia="zh-CN"/>
        </w:rPr>
        <w:t>按照绩效文件精神，</w:t>
      </w:r>
      <w:r>
        <w:rPr>
          <w:rFonts w:hint="eastAsia" w:ascii="仿宋_GB2312" w:hAnsi="仿宋" w:eastAsia="仿宋_GB2312"/>
          <w:sz w:val="32"/>
          <w:szCs w:val="32"/>
        </w:rPr>
        <w:t>我局对本单位的预算执行情况、预算管理、职责履行、履职效益、基本支出、项目支出、机构编制和厉行节约保障措施等方面的执行情况进行了自评，形成评价结论。</w:t>
      </w:r>
    </w:p>
    <w:p>
      <w:pPr>
        <w:widowControl/>
        <w:numPr>
          <w:ilvl w:val="0"/>
          <w:numId w:val="1"/>
        </w:numPr>
        <w:spacing w:line="560" w:lineRule="exact"/>
        <w:ind w:firstLine="64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综合评价结果</w:t>
      </w:r>
    </w:p>
    <w:p>
      <w:pPr>
        <w:widowControl/>
        <w:spacing w:line="560" w:lineRule="exact"/>
        <w:ind w:firstLine="640"/>
        <w:rPr>
          <w:rFonts w:hint="eastAsia" w:ascii="仿宋" w:hAnsi="仿宋" w:eastAsia="仿宋"/>
          <w:color w:val="000000"/>
          <w:sz w:val="32"/>
          <w:szCs w:val="32"/>
          <w:highlight w:val="none"/>
        </w:rPr>
      </w:pPr>
      <w:r>
        <w:rPr>
          <w:rFonts w:hint="eastAsia" w:ascii="仿宋" w:hAnsi="仿宋" w:eastAsia="仿宋"/>
          <w:color w:val="000000"/>
          <w:kern w:val="0"/>
          <w:sz w:val="32"/>
          <w:szCs w:val="32"/>
          <w:highlight w:val="none"/>
        </w:rPr>
        <w:t>我局按照文件要求，成立专门的绩效评价工作组，进行整体绩效评价，结合单位实际情况，检查会计凭证，对照《部门整体支出绩效评</w:t>
      </w:r>
      <w:r>
        <w:rPr>
          <w:rFonts w:hint="eastAsia" w:ascii="仿宋" w:hAnsi="仿宋" w:eastAsia="仿宋"/>
          <w:color w:val="000000"/>
          <w:sz w:val="32"/>
          <w:szCs w:val="32"/>
          <w:highlight w:val="none"/>
        </w:rPr>
        <w:t>根据</w:t>
      </w:r>
      <w:r>
        <w:rPr>
          <w:rFonts w:hint="eastAsia" w:ascii="仿宋" w:hAnsi="仿宋" w:eastAsia="仿宋"/>
          <w:color w:val="000000"/>
          <w:kern w:val="0"/>
          <w:sz w:val="32"/>
          <w:szCs w:val="32"/>
          <w:highlight w:val="none"/>
        </w:rPr>
        <w:t>《部门整体支出绩效评价指标表》的评分，区统计局自评为“</w:t>
      </w:r>
      <w:r>
        <w:rPr>
          <w:rFonts w:hint="eastAsia" w:ascii="仿宋" w:hAnsi="仿宋" w:eastAsia="仿宋"/>
          <w:color w:val="000000"/>
          <w:kern w:val="0"/>
          <w:sz w:val="32"/>
          <w:szCs w:val="32"/>
          <w:highlight w:val="none"/>
          <w:lang w:val="en-US" w:eastAsia="zh-CN"/>
        </w:rPr>
        <w:t>97</w:t>
      </w:r>
      <w:r>
        <w:rPr>
          <w:rFonts w:hint="eastAsia" w:ascii="仿宋" w:hAnsi="仿宋" w:eastAsia="仿宋"/>
          <w:color w:val="000000"/>
          <w:kern w:val="0"/>
          <w:sz w:val="32"/>
          <w:szCs w:val="32"/>
          <w:highlight w:val="none"/>
        </w:rPr>
        <w:t>”，部门整体支出绩效为“优秀”。总的来说，整体运行情况好。</w:t>
      </w:r>
    </w:p>
    <w:p>
      <w:pPr>
        <w:pStyle w:val="2"/>
        <w:numPr>
          <w:ilvl w:val="0"/>
          <w:numId w:val="0"/>
        </w:numPr>
        <w:rPr>
          <w:rFonts w:hint="eastAsia"/>
        </w:rPr>
      </w:pPr>
    </w:p>
    <w:p>
      <w:pPr>
        <w:widowControl/>
        <w:spacing w:line="560" w:lineRule="exact"/>
        <w:ind w:firstLine="640"/>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六、部门整体支出绩效情况</w:t>
      </w:r>
    </w:p>
    <w:p>
      <w:pPr>
        <w:keepNext w:val="0"/>
        <w:keepLines w:val="0"/>
        <w:pageBreakBefore w:val="0"/>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（一）综合统计方面</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640"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2022</w:t>
      </w:r>
      <w:r>
        <w:rPr>
          <w:rFonts w:hint="eastAsia" w:ascii="仿宋" w:hAnsi="仿宋" w:eastAsia="仿宋" w:cs="仿宋"/>
          <w:b w:val="0"/>
          <w:bCs w:val="0"/>
          <w:sz w:val="32"/>
          <w:szCs w:val="32"/>
          <w:u w:val="none"/>
          <w:lang w:val="en-US" w:eastAsia="zh-CN"/>
        </w:rPr>
        <w:t>年度地区生产总值全年增速预计为</w:t>
      </w:r>
      <w:r>
        <w:rPr>
          <w:rFonts w:hint="eastAsia" w:ascii="仿宋" w:hAnsi="仿宋" w:eastAsia="仿宋" w:cs="仿宋"/>
          <w:b w:val="0"/>
          <w:bCs w:val="0"/>
          <w:kern w:val="2"/>
          <w:sz w:val="32"/>
          <w:szCs w:val="32"/>
          <w:lang w:val="en-US" w:eastAsia="zh-CN" w:bidi="ar-SA"/>
        </w:rPr>
        <w:t>4.0</w:t>
      </w:r>
      <w:r>
        <w:rPr>
          <w:rFonts w:hint="eastAsia" w:ascii="仿宋" w:hAnsi="仿宋" w:eastAsia="仿宋" w:cs="仿宋"/>
          <w:b w:val="0"/>
          <w:bCs w:val="0"/>
          <w:sz w:val="32"/>
          <w:szCs w:val="32"/>
          <w:u w:val="none"/>
          <w:lang w:val="en-US" w:eastAsia="zh-CN"/>
        </w:rPr>
        <w:t>%，全区规模工业增加值增速预计为</w:t>
      </w:r>
      <w:r>
        <w:rPr>
          <w:rFonts w:hint="eastAsia" w:ascii="仿宋" w:hAnsi="仿宋" w:eastAsia="仿宋" w:cs="仿宋"/>
          <w:b w:val="0"/>
          <w:bCs w:val="0"/>
          <w:kern w:val="2"/>
          <w:sz w:val="32"/>
          <w:szCs w:val="32"/>
          <w:lang w:val="en-US" w:eastAsia="zh-CN" w:bidi="ar-SA"/>
        </w:rPr>
        <w:t>4.0</w:t>
      </w:r>
      <w:r>
        <w:rPr>
          <w:rFonts w:hint="eastAsia" w:ascii="仿宋" w:hAnsi="仿宋" w:eastAsia="仿宋" w:cs="仿宋"/>
          <w:b w:val="0"/>
          <w:bCs w:val="0"/>
          <w:sz w:val="32"/>
          <w:szCs w:val="32"/>
          <w:u w:val="none"/>
          <w:lang w:val="en-US" w:eastAsia="zh-CN"/>
        </w:rPr>
        <w:t>%，社零全年增速预计为</w:t>
      </w:r>
      <w:r>
        <w:rPr>
          <w:rFonts w:hint="eastAsia" w:ascii="仿宋" w:hAnsi="仿宋" w:eastAsia="仿宋" w:cs="仿宋"/>
          <w:b w:val="0"/>
          <w:bCs w:val="0"/>
          <w:kern w:val="2"/>
          <w:sz w:val="32"/>
          <w:szCs w:val="32"/>
          <w:lang w:val="en-US" w:eastAsia="zh-CN" w:bidi="ar-SA"/>
        </w:rPr>
        <w:t>3.0</w:t>
      </w:r>
      <w:r>
        <w:rPr>
          <w:rFonts w:hint="eastAsia" w:ascii="仿宋" w:hAnsi="仿宋" w:eastAsia="仿宋" w:cs="仿宋"/>
          <w:b w:val="0"/>
          <w:bCs w:val="0"/>
          <w:sz w:val="32"/>
          <w:szCs w:val="32"/>
          <w:u w:val="none"/>
          <w:lang w:val="en-US" w:eastAsia="zh-CN"/>
        </w:rPr>
        <w:t>%，规模以上服务业全年增速为</w:t>
      </w:r>
      <w:r>
        <w:rPr>
          <w:rFonts w:hint="eastAsia" w:ascii="仿宋" w:hAnsi="仿宋" w:eastAsia="仿宋" w:cs="仿宋"/>
          <w:b w:val="0"/>
          <w:bCs w:val="0"/>
          <w:kern w:val="2"/>
          <w:sz w:val="32"/>
          <w:szCs w:val="32"/>
          <w:lang w:val="en-US" w:eastAsia="zh-CN" w:bidi="ar-SA"/>
        </w:rPr>
        <w:t>24.23</w:t>
      </w:r>
      <w:r>
        <w:rPr>
          <w:rFonts w:hint="eastAsia" w:ascii="仿宋" w:hAnsi="仿宋" w:eastAsia="仿宋" w:cs="仿宋"/>
          <w:b w:val="0"/>
          <w:bCs w:val="0"/>
          <w:sz w:val="32"/>
          <w:szCs w:val="32"/>
          <w:u w:val="none"/>
          <w:lang w:val="en-US" w:eastAsia="zh-CN"/>
        </w:rPr>
        <w:t>%,全体居民人均可支配收入全年增速预计为</w:t>
      </w:r>
      <w:r>
        <w:rPr>
          <w:rFonts w:hint="eastAsia" w:ascii="仿宋" w:hAnsi="仿宋" w:eastAsia="仿宋" w:cs="仿宋"/>
          <w:b w:val="0"/>
          <w:bCs w:val="0"/>
          <w:kern w:val="2"/>
          <w:sz w:val="32"/>
          <w:szCs w:val="32"/>
          <w:lang w:val="en-US" w:eastAsia="zh-CN" w:bidi="ar-SA"/>
        </w:rPr>
        <w:t>6.0</w:t>
      </w:r>
      <w:r>
        <w:rPr>
          <w:rFonts w:hint="eastAsia" w:ascii="仿宋" w:hAnsi="仿宋" w:eastAsia="仿宋" w:cs="仿宋"/>
          <w:b w:val="0"/>
          <w:bCs w:val="0"/>
          <w:sz w:val="32"/>
          <w:szCs w:val="32"/>
          <w:u w:val="none"/>
          <w:lang w:val="en-US" w:eastAsia="zh-CN"/>
        </w:rPr>
        <w:t>%。</w:t>
      </w:r>
    </w:p>
    <w:p>
      <w:pPr>
        <w:keepNext w:val="0"/>
        <w:keepLines w:val="0"/>
        <w:pageBreakBefore w:val="0"/>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（二）切实做好监测预警分析</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鼎城区统计</w:t>
      </w:r>
      <w:r>
        <w:rPr>
          <w:rFonts w:hint="eastAsia" w:ascii="仿宋" w:hAnsi="仿宋" w:eastAsia="仿宋" w:cs="仿宋"/>
          <w:sz w:val="32"/>
          <w:szCs w:val="32"/>
        </w:rPr>
        <w:t>局围绕</w:t>
      </w:r>
      <w:r>
        <w:rPr>
          <w:rFonts w:hint="eastAsia" w:ascii="仿宋" w:hAnsi="仿宋" w:eastAsia="仿宋" w:cs="仿宋"/>
          <w:sz w:val="32"/>
          <w:szCs w:val="32"/>
          <w:lang w:val="en-US" w:eastAsia="zh-CN"/>
        </w:rPr>
        <w:t>市“六大专项行动”、区“四力五字文章”工作，强化统计职能，</w:t>
      </w:r>
      <w:r>
        <w:rPr>
          <w:rFonts w:hint="eastAsia" w:ascii="仿宋" w:hAnsi="仿宋" w:eastAsia="仿宋" w:cs="仿宋"/>
          <w:sz w:val="32"/>
          <w:szCs w:val="32"/>
        </w:rPr>
        <w:t>不断强化对经济运行态势的分析和预测能力，</w:t>
      </w:r>
      <w:r>
        <w:rPr>
          <w:rFonts w:hint="eastAsia" w:ascii="仿宋" w:hAnsi="仿宋" w:eastAsia="仿宋" w:cs="仿宋"/>
          <w:sz w:val="32"/>
          <w:szCs w:val="32"/>
          <w:lang w:val="en-US" w:eastAsia="zh-CN"/>
        </w:rPr>
        <w:t>以大力搞好统计监测为工作重心</w:t>
      </w:r>
      <w:r>
        <w:rPr>
          <w:rFonts w:hint="eastAsia" w:ascii="仿宋" w:hAnsi="仿宋" w:eastAsia="仿宋" w:cs="仿宋"/>
          <w:sz w:val="32"/>
          <w:szCs w:val="32"/>
        </w:rPr>
        <w:t>，</w:t>
      </w:r>
      <w:r>
        <w:rPr>
          <w:rFonts w:hint="eastAsia" w:ascii="仿宋" w:hAnsi="仿宋" w:eastAsia="仿宋" w:cs="仿宋"/>
          <w:sz w:val="32"/>
          <w:szCs w:val="32"/>
          <w:lang w:val="en-US" w:eastAsia="zh-CN"/>
        </w:rPr>
        <w:t>全力保障</w:t>
      </w:r>
      <w:r>
        <w:rPr>
          <w:rFonts w:hint="eastAsia" w:ascii="仿宋" w:hAnsi="仿宋" w:eastAsia="仿宋" w:cs="仿宋"/>
          <w:sz w:val="32"/>
          <w:szCs w:val="32"/>
        </w:rPr>
        <w:t>圆满完成各月度、年度</w:t>
      </w:r>
      <w:r>
        <w:rPr>
          <w:rFonts w:hint="eastAsia" w:ascii="仿宋" w:hAnsi="仿宋" w:eastAsia="仿宋" w:cs="仿宋"/>
          <w:sz w:val="32"/>
          <w:szCs w:val="32"/>
          <w:lang w:val="en-US" w:eastAsia="zh-CN"/>
        </w:rPr>
        <w:t>的</w:t>
      </w:r>
      <w:r>
        <w:rPr>
          <w:rFonts w:hint="eastAsia" w:ascii="仿宋" w:hAnsi="仿宋" w:eastAsia="仿宋" w:cs="仿宋"/>
          <w:sz w:val="32"/>
          <w:szCs w:val="32"/>
        </w:rPr>
        <w:t>工业、投资、房地产、商贸、服务业、农业、能源、人口社会等专业统计监测工作；</w:t>
      </w:r>
      <w:r>
        <w:rPr>
          <w:rFonts w:hint="eastAsia" w:ascii="仿宋" w:hAnsi="仿宋" w:eastAsia="仿宋" w:cs="仿宋"/>
          <w:sz w:val="32"/>
          <w:szCs w:val="32"/>
          <w:lang w:val="en-US" w:eastAsia="zh-CN"/>
        </w:rPr>
        <w:t>并积极</w:t>
      </w:r>
      <w:r>
        <w:rPr>
          <w:rFonts w:hint="eastAsia" w:ascii="仿宋" w:hAnsi="仿宋" w:eastAsia="仿宋" w:cs="仿宋"/>
          <w:sz w:val="32"/>
          <w:szCs w:val="32"/>
        </w:rPr>
        <w:t>组织完成季度农业、劳动工资、限额以下商贸抽样调查、GDP核算、建筑业、基本单位名录库等监测工作；在做好月度、季度调查单位日常监测的基础上，加大预警监测力度，为</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政府精准施策提供科学依据。切实为鼎城经济社会发展提供高效优质的统计服务。</w:t>
      </w:r>
    </w:p>
    <w:p>
      <w:pPr>
        <w:keepNext w:val="0"/>
        <w:keepLines w:val="0"/>
        <w:pageBreakBefore w:val="0"/>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（三）加强统计业务知识培训</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b w:val="0"/>
          <w:bCs w:val="0"/>
          <w:sz w:val="32"/>
          <w:szCs w:val="32"/>
          <w:lang w:val="en-US" w:eastAsia="zh-CN"/>
        </w:rPr>
        <w:t>2022</w:t>
      </w:r>
      <w:r>
        <w:rPr>
          <w:rFonts w:hint="eastAsia" w:ascii="仿宋" w:hAnsi="仿宋" w:eastAsia="仿宋" w:cs="仿宋"/>
          <w:sz w:val="32"/>
          <w:szCs w:val="32"/>
        </w:rPr>
        <w:t>年，我局</w:t>
      </w:r>
      <w:r>
        <w:rPr>
          <w:rFonts w:hint="eastAsia" w:ascii="仿宋" w:hAnsi="仿宋" w:eastAsia="仿宋" w:cs="仿宋"/>
          <w:b w:val="0"/>
          <w:bCs w:val="0"/>
          <w:sz w:val="32"/>
          <w:szCs w:val="32"/>
        </w:rPr>
        <w:t>组织</w:t>
      </w:r>
      <w:r>
        <w:rPr>
          <w:rFonts w:hint="eastAsia" w:ascii="仿宋" w:hAnsi="仿宋" w:eastAsia="仿宋" w:cs="仿宋"/>
          <w:b w:val="0"/>
          <w:bCs w:val="0"/>
          <w:sz w:val="32"/>
          <w:szCs w:val="32"/>
          <w:lang w:val="en-US" w:eastAsia="zh-CN"/>
        </w:rPr>
        <w:t>各相关部门统计人员共计80多人参加统计业务知识培训。2022年7月鼎城区统计局</w:t>
      </w:r>
      <w:r>
        <w:rPr>
          <w:rFonts w:hint="eastAsia" w:ascii="仿宋" w:hAnsi="仿宋" w:eastAsia="仿宋" w:cs="仿宋"/>
          <w:b w:val="0"/>
          <w:bCs w:val="0"/>
          <w:sz w:val="32"/>
          <w:szCs w:val="32"/>
        </w:rPr>
        <w:t>接请市局各业务科长</w:t>
      </w:r>
      <w:r>
        <w:rPr>
          <w:rFonts w:hint="eastAsia" w:ascii="仿宋" w:hAnsi="仿宋" w:eastAsia="仿宋" w:cs="仿宋"/>
          <w:b w:val="0"/>
          <w:bCs w:val="0"/>
          <w:sz w:val="32"/>
          <w:szCs w:val="32"/>
          <w:lang w:val="en-US" w:eastAsia="zh-CN"/>
        </w:rPr>
        <w:t>来鼎授课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针对统计业务知识中各项专业性强的问题面对面指导，</w:t>
      </w:r>
      <w:r>
        <w:rPr>
          <w:rFonts w:hint="eastAsia" w:ascii="仿宋" w:hAnsi="仿宋" w:eastAsia="仿宋" w:cs="仿宋"/>
          <w:b w:val="0"/>
          <w:bCs w:val="0"/>
          <w:sz w:val="32"/>
          <w:szCs w:val="32"/>
        </w:rPr>
        <w:t>取得</w:t>
      </w:r>
      <w:r>
        <w:rPr>
          <w:rFonts w:hint="eastAsia" w:ascii="仿宋" w:hAnsi="仿宋" w:eastAsia="仿宋" w:cs="仿宋"/>
          <w:b w:val="0"/>
          <w:bCs w:val="0"/>
          <w:sz w:val="32"/>
          <w:szCs w:val="32"/>
          <w:lang w:val="en-US" w:eastAsia="zh-CN"/>
        </w:rPr>
        <w:t>较好成效</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2022年度持续加强统计法制宣传，将法律法规培训作为常态化教育持续</w:t>
      </w:r>
      <w:r>
        <w:rPr>
          <w:rFonts w:hint="eastAsia" w:ascii="仿宋" w:hAnsi="仿宋" w:eastAsia="仿宋" w:cs="仿宋"/>
          <w:sz w:val="32"/>
          <w:szCs w:val="32"/>
          <w:lang w:val="en-US" w:eastAsia="zh-CN"/>
        </w:rPr>
        <w:t>推进，做到统计行业从业者人人皆知皆会。持续宣传统计法律法规，</w:t>
      </w:r>
      <w:r>
        <w:rPr>
          <w:rFonts w:hint="eastAsia" w:ascii="仿宋" w:hAnsi="仿宋" w:eastAsia="仿宋" w:cs="仿宋"/>
          <w:sz w:val="32"/>
          <w:szCs w:val="32"/>
        </w:rPr>
        <w:t>使各级领导干部掌握统计法定职责，坚守统计法律底线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将统计法律法规宣传工作不留死角、宣传到位</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（四）开展“双随机”执法检查活动</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建立常态化统计执法机制，</w:t>
      </w:r>
      <w:r>
        <w:rPr>
          <w:rFonts w:hint="eastAsia" w:ascii="仿宋" w:hAnsi="仿宋" w:eastAsia="仿宋" w:cs="仿宋"/>
          <w:sz w:val="32"/>
          <w:szCs w:val="32"/>
          <w:lang w:val="en-US" w:eastAsia="zh-CN"/>
        </w:rPr>
        <w:t>根据</w:t>
      </w:r>
      <w:r>
        <w:rPr>
          <w:rFonts w:hint="eastAsia" w:ascii="仿宋" w:hAnsi="仿宋" w:eastAsia="仿宋" w:cs="仿宋"/>
          <w:sz w:val="32"/>
          <w:szCs w:val="32"/>
        </w:rPr>
        <w:t>《鼎城区统计局</w:t>
      </w:r>
      <w:r>
        <w:rPr>
          <w:rFonts w:hint="eastAsia" w:ascii="仿宋" w:hAnsi="仿宋" w:eastAsia="仿宋" w:cs="仿宋"/>
          <w:b w:val="0"/>
          <w:bCs w:val="0"/>
          <w:sz w:val="32"/>
          <w:szCs w:val="32"/>
          <w:lang w:val="en-US" w:eastAsia="zh-CN"/>
        </w:rPr>
        <w:t>2022</w:t>
      </w:r>
      <w:r>
        <w:rPr>
          <w:rFonts w:hint="eastAsia" w:ascii="仿宋" w:hAnsi="仿宋" w:eastAsia="仿宋" w:cs="仿宋"/>
          <w:sz w:val="32"/>
          <w:szCs w:val="32"/>
        </w:rPr>
        <w:t>年统计执法检查工作方案》，严格按照市场监管领域执法检查“双随机、一公开</w:t>
      </w:r>
      <w:r>
        <w:rPr>
          <w:rFonts w:hint="eastAsia" w:ascii="仿宋" w:hAnsi="仿宋" w:eastAsia="仿宋" w:cs="仿宋"/>
          <w:b w:val="0"/>
          <w:bCs w:val="0"/>
          <w:sz w:val="32"/>
          <w:szCs w:val="32"/>
        </w:rPr>
        <w:t>”要求，进一步完善“双随机”抽查制度，加大统计执法检查力度。</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共计</w:t>
      </w:r>
      <w:r>
        <w:rPr>
          <w:rFonts w:hint="eastAsia" w:ascii="仿宋" w:hAnsi="仿宋" w:eastAsia="仿宋" w:cs="仿宋"/>
          <w:b w:val="0"/>
          <w:bCs w:val="0"/>
          <w:sz w:val="32"/>
          <w:szCs w:val="32"/>
        </w:rPr>
        <w:t>开展统计执法检查</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家，其中“四上”单位和固定资产投资项目入库退库专项检查</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家。严格按照《湖南省统计执法检查流程》，通过查阅企业相关财务报表、统计台账、</w:t>
      </w:r>
      <w:r>
        <w:rPr>
          <w:rFonts w:hint="eastAsia" w:ascii="仿宋" w:hAnsi="仿宋" w:eastAsia="仿宋" w:cs="仿宋"/>
          <w:sz w:val="32"/>
          <w:szCs w:val="32"/>
        </w:rPr>
        <w:t>发票等原始凭证，结合询问交流和账表对比的方式，对企业上报数据的真实性和准确性详细检查，并对部分存在问题的企业回访跟进、落实整改。</w:t>
      </w:r>
    </w:p>
    <w:p>
      <w:pPr>
        <w:keepNext w:val="0"/>
        <w:keepLines w:val="0"/>
        <w:pageBreakBefore w:val="0"/>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（五）搞好住户调查样本轮换工作</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color w:val="000000"/>
          <w:sz w:val="32"/>
          <w:szCs w:val="32"/>
          <w:highlight w:val="none"/>
          <w:lang w:val="en-US"/>
        </w:rPr>
      </w:pPr>
      <w:r>
        <w:rPr>
          <w:rFonts w:hint="eastAsia" w:ascii="仿宋" w:hAnsi="仿宋" w:eastAsia="仿宋" w:cs="仿宋"/>
          <w:sz w:val="32"/>
          <w:szCs w:val="32"/>
        </w:rPr>
        <w:t>根据国家局的统一安排和部署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鼎城区统计局在市国家调查队的精心指导下，严格按照工作方案要求，精心组织，周密部署，圆满完成了全区住户调查样本轮换的阶段性工作任务。为扎实搞好住户调查样本轮换工作，鼎城区统计局联合各乡镇以及发改、农业农村、财政、宣传、文旅广体、公安、民政、人社等有关部门，根据国家、省、市、区对住户样本大轮换的要求，落实经费</w:t>
      </w:r>
      <w:r>
        <w:rPr>
          <w:rFonts w:hint="eastAsia" w:ascii="仿宋" w:hAnsi="仿宋" w:eastAsia="仿宋" w:cs="仿宋"/>
          <w:b w:val="0"/>
          <w:bCs w:val="0"/>
          <w:sz w:val="32"/>
          <w:szCs w:val="32"/>
          <w:lang w:val="en-US" w:eastAsia="zh-CN"/>
        </w:rPr>
        <w:t>30</w:t>
      </w:r>
      <w:r>
        <w:rPr>
          <w:rFonts w:hint="eastAsia" w:ascii="仿宋" w:hAnsi="仿宋" w:eastAsia="仿宋" w:cs="仿宋"/>
          <w:sz w:val="32"/>
          <w:szCs w:val="32"/>
          <w:lang w:val="en-US" w:eastAsia="zh-CN"/>
        </w:rPr>
        <w:t>万元，选出了</w:t>
      </w:r>
      <w:r>
        <w:rPr>
          <w:rFonts w:hint="eastAsia" w:ascii="仿宋" w:hAnsi="仿宋" w:eastAsia="仿宋" w:cs="仿宋"/>
          <w:b w:val="0"/>
          <w:bCs w:val="0"/>
          <w:sz w:val="32"/>
          <w:szCs w:val="32"/>
          <w:lang w:val="en-US" w:eastAsia="zh-CN"/>
        </w:rPr>
        <w:t>120</w:t>
      </w:r>
      <w:r>
        <w:rPr>
          <w:rFonts w:hint="eastAsia" w:ascii="仿宋" w:hAnsi="仿宋" w:eastAsia="仿宋" w:cs="仿宋"/>
          <w:sz w:val="32"/>
          <w:szCs w:val="32"/>
          <w:lang w:val="en-US" w:eastAsia="zh-CN"/>
        </w:rPr>
        <w:t>户调查户并对调查户完成了记账培训工作。</w:t>
      </w:r>
    </w:p>
    <w:p>
      <w:pPr>
        <w:keepNext w:val="0"/>
        <w:keepLines w:val="0"/>
        <w:pageBreakBefore w:val="0"/>
        <w:kinsoku/>
        <w:wordWrap/>
        <w:overflowPunct/>
        <w:topLinePunct w:val="0"/>
        <w:autoSpaceDE/>
        <w:autoSpaceDN/>
        <w:bidi w:val="0"/>
        <w:adjustRightInd/>
        <w:spacing w:line="240" w:lineRule="auto"/>
        <w:ind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（一）积极搞好综治维稳工作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稳定是发展的大前提，鼎城区统计局将持续狠抓综治维稳工作</w:t>
      </w:r>
      <w:r>
        <w:rPr>
          <w:rFonts w:hint="eastAsia" w:ascii="仿宋" w:hAnsi="仿宋" w:eastAsia="仿宋" w:cs="仿宋"/>
          <w:b w:val="0"/>
          <w:bCs w:val="0"/>
          <w:sz w:val="32"/>
          <w:szCs w:val="32"/>
          <w:lang w:val="en-US" w:eastAsia="zh-CN"/>
        </w:rPr>
        <w:t>，积极组织</w:t>
      </w:r>
      <w:r>
        <w:rPr>
          <w:rFonts w:hint="eastAsia" w:ascii="仿宋" w:hAnsi="仿宋" w:eastAsia="仿宋" w:cs="仿宋"/>
          <w:b w:val="0"/>
          <w:bCs w:val="0"/>
          <w:sz w:val="32"/>
          <w:szCs w:val="32"/>
          <w:lang w:eastAsia="zh-CN"/>
        </w:rPr>
        <w:t>参与社区平安创建活动及民调宣传</w:t>
      </w:r>
      <w:r>
        <w:rPr>
          <w:rFonts w:hint="eastAsia" w:ascii="仿宋" w:hAnsi="仿宋" w:eastAsia="仿宋" w:cs="仿宋"/>
          <w:b w:val="0"/>
          <w:bCs w:val="0"/>
          <w:sz w:val="32"/>
          <w:szCs w:val="32"/>
          <w:lang w:val="en-US" w:eastAsia="zh-CN"/>
        </w:rPr>
        <w:t>，组织干部职工积极参与完美社区建设、志愿者服务和创文明城市工作。在创文工作中，共投入466人次，合计金额4.5万元用于包联路段及办公区域的创文广告牌休整。将所辖区域彻底旧貌换新颜，得到广大群众和机关干部的一致好评。</w:t>
      </w:r>
    </w:p>
    <w:p>
      <w:pPr>
        <w:pStyle w:val="2"/>
        <w:keepNext w:val="0"/>
        <w:keepLines w:val="0"/>
        <w:pageBreakBefore w:val="0"/>
        <w:kinsoku/>
        <w:wordWrap/>
        <w:overflowPunct/>
        <w:topLinePunct w:val="0"/>
        <w:autoSpaceDE/>
        <w:autoSpaceDN/>
        <w:bidi w:val="0"/>
        <w:adjustRightInd/>
        <w:spacing w:line="240" w:lineRule="auto"/>
        <w:ind w:left="0" w:leftChars="0" w:firstLine="0" w:firstLineChars="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（二）扎实搞好乡村振兴工作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脱贫攻坚与乡村振兴是我国为实现“两个一百年”奋斗目标而作出的重要战略部署。脱贫攻坚是乡村振兴的基础和前提，乡村振兴是脱贫攻坚的</w:t>
      </w:r>
      <w:r>
        <w:rPr>
          <w:rFonts w:hint="eastAsia" w:ascii="仿宋" w:hAnsi="仿宋" w:eastAsia="仿宋" w:cs="仿宋"/>
          <w:b w:val="0"/>
          <w:bCs w:val="0"/>
          <w:sz w:val="32"/>
          <w:szCs w:val="32"/>
          <w:lang w:val="en-US" w:eastAsia="zh-CN"/>
        </w:rPr>
        <w:t>巩固和深化。2022</w:t>
      </w:r>
      <w:r>
        <w:rPr>
          <w:rFonts w:hint="eastAsia" w:ascii="仿宋" w:hAnsi="仿宋" w:eastAsia="仿宋" w:cs="仿宋"/>
          <w:b w:val="0"/>
          <w:bCs w:val="0"/>
          <w:color w:val="auto"/>
          <w:sz w:val="32"/>
          <w:szCs w:val="32"/>
          <w:lang w:val="en-US" w:eastAsia="zh-CN"/>
        </w:rPr>
        <w:t>年度局领导先后多次组织全局党员干部赴蔡家岗镇黄山峪村进行帮扶责任人进村走访入户，入户率达</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sz w:val="32"/>
          <w:szCs w:val="32"/>
          <w:lang w:val="en-US" w:eastAsia="zh-CN"/>
        </w:rPr>
        <w:t>扎实的工作态度，积极为群众排忧解难的认真负责获得了群众的一致好评。</w:t>
      </w:r>
      <w:r>
        <w:rPr>
          <w:rFonts w:hint="eastAsia" w:ascii="仿宋" w:hAnsi="仿宋" w:eastAsia="仿宋" w:cs="仿宋"/>
          <w:b w:val="0"/>
          <w:bCs w:val="0"/>
          <w:color w:val="auto"/>
          <w:sz w:val="32"/>
          <w:szCs w:val="32"/>
          <w:lang w:val="en-US" w:eastAsia="zh-CN"/>
        </w:rPr>
        <w:t>前后共拨付</w:t>
      </w:r>
      <w:r>
        <w:rPr>
          <w:rFonts w:hint="eastAsia" w:ascii="仿宋" w:hAnsi="仿宋" w:eastAsia="仿宋" w:cs="仿宋"/>
          <w:b w:val="0"/>
          <w:bCs w:val="0"/>
          <w:sz w:val="32"/>
          <w:szCs w:val="32"/>
          <w:lang w:val="en-US" w:eastAsia="zh-CN"/>
        </w:rPr>
        <w:t>5</w:t>
      </w:r>
      <w:r>
        <w:rPr>
          <w:rFonts w:hint="eastAsia" w:ascii="仿宋" w:hAnsi="仿宋" w:eastAsia="仿宋" w:cs="仿宋"/>
          <w:b w:val="0"/>
          <w:bCs w:val="0"/>
          <w:color w:val="auto"/>
          <w:sz w:val="32"/>
          <w:szCs w:val="32"/>
          <w:lang w:val="en-US" w:eastAsia="zh-CN"/>
        </w:rPr>
        <w:t>万元</w:t>
      </w:r>
      <w:r>
        <w:rPr>
          <w:rFonts w:hint="eastAsia" w:ascii="仿宋" w:hAnsi="仿宋" w:eastAsia="仿宋" w:cs="仿宋"/>
          <w:b w:val="0"/>
          <w:bCs w:val="0"/>
          <w:sz w:val="32"/>
          <w:szCs w:val="32"/>
          <w:lang w:val="en-US" w:eastAsia="zh-CN"/>
        </w:rPr>
        <w:t>资金用于乡村振兴工作。2022年度，局党组将派出具备丰富扶贫工作经验的干部全脱产从</w:t>
      </w:r>
      <w:r>
        <w:rPr>
          <w:rFonts w:hint="eastAsia" w:ascii="仿宋" w:hAnsi="仿宋" w:eastAsia="仿宋" w:cs="仿宋"/>
          <w:sz w:val="32"/>
          <w:szCs w:val="32"/>
          <w:lang w:val="en-US" w:eastAsia="zh-CN"/>
        </w:rPr>
        <w:t>事乡村振兴工作，并在财力紧张的情况下继续大力扶持乡镇振兴工作，保障乡村振兴工作和脱贫攻坚工作无缝衔接。</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（三）扎实做好疫情防控、廉洁统计、厉行节约等工作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面对新型冠状病毒疫情的反复，鼎城区统计局积极响应区委、区政府号召，扎实认真开展疫情防控工</w:t>
      </w:r>
      <w:r>
        <w:rPr>
          <w:rFonts w:hint="eastAsia" w:ascii="仿宋" w:hAnsi="仿宋" w:eastAsia="仿宋" w:cs="仿宋"/>
          <w:b w:val="0"/>
          <w:bCs w:val="0"/>
          <w:sz w:val="32"/>
          <w:szCs w:val="32"/>
          <w:lang w:val="en-US" w:eastAsia="zh-CN"/>
        </w:rPr>
        <w:t>作，</w:t>
      </w:r>
      <w:r>
        <w:rPr>
          <w:rFonts w:hint="eastAsia" w:ascii="仿宋" w:hAnsi="仿宋" w:eastAsia="仿宋" w:cs="仿宋"/>
          <w:b w:val="0"/>
          <w:bCs w:val="0"/>
          <w:color w:val="auto"/>
          <w:sz w:val="32"/>
          <w:szCs w:val="32"/>
          <w:lang w:val="en-US" w:eastAsia="zh-CN"/>
        </w:rPr>
        <w:t>共计派出</w:t>
      </w:r>
      <w:r>
        <w:rPr>
          <w:rFonts w:hint="eastAsia" w:ascii="仿宋" w:hAnsi="仿宋" w:eastAsia="仿宋" w:cs="仿宋"/>
          <w:b w:val="0"/>
          <w:bCs w:val="0"/>
          <w:sz w:val="32"/>
          <w:szCs w:val="32"/>
          <w:lang w:val="en-US" w:eastAsia="zh-CN"/>
        </w:rPr>
        <w:t>50</w:t>
      </w:r>
      <w:r>
        <w:rPr>
          <w:rFonts w:hint="eastAsia" w:ascii="仿宋" w:hAnsi="仿宋" w:eastAsia="仿宋" w:cs="仿宋"/>
          <w:b w:val="0"/>
          <w:bCs w:val="0"/>
          <w:color w:val="auto"/>
          <w:sz w:val="32"/>
          <w:szCs w:val="32"/>
          <w:lang w:val="en-US" w:eastAsia="zh-CN"/>
        </w:rPr>
        <w:t>余人次到联系社区开展疫情防控小区执勤。</w:t>
      </w:r>
      <w:r>
        <w:rPr>
          <w:rFonts w:hint="eastAsia" w:ascii="仿宋" w:hAnsi="仿宋" w:eastAsia="仿宋" w:cs="仿宋"/>
          <w:b w:val="0"/>
          <w:bCs w:val="0"/>
          <w:sz w:val="32"/>
          <w:szCs w:val="32"/>
          <w:lang w:val="en-US" w:eastAsia="zh-CN"/>
        </w:rPr>
        <w:t>在</w:t>
      </w:r>
      <w:r>
        <w:rPr>
          <w:rFonts w:hint="eastAsia" w:ascii="仿宋" w:hAnsi="仿宋" w:eastAsia="仿宋" w:cs="仿宋"/>
          <w:sz w:val="32"/>
          <w:szCs w:val="32"/>
          <w:lang w:val="en-US" w:eastAsia="zh-CN"/>
        </w:rPr>
        <w:t>本单位将疫情防控纳入日常工作，严格落实进出办公区域扫码、日常办公区消毒等工作。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2022</w:t>
      </w:r>
      <w:r>
        <w:rPr>
          <w:rFonts w:hint="eastAsia" w:ascii="仿宋" w:hAnsi="仿宋" w:eastAsia="仿宋" w:cs="仿宋"/>
          <w:sz w:val="32"/>
          <w:szCs w:val="32"/>
          <w:lang w:val="en-US" w:eastAsia="zh-CN"/>
        </w:rPr>
        <w:t>年</w:t>
      </w:r>
      <w:r>
        <w:rPr>
          <w:rFonts w:hint="eastAsia" w:ascii="仿宋" w:hAnsi="仿宋" w:eastAsia="仿宋" w:cs="仿宋"/>
          <w:b w:val="0"/>
          <w:bCs w:val="0"/>
          <w:sz w:val="32"/>
          <w:szCs w:val="32"/>
          <w:lang w:val="en-US" w:eastAsia="zh-CN"/>
        </w:rPr>
        <w:t>5</w:t>
      </w:r>
      <w:r>
        <w:rPr>
          <w:rFonts w:hint="eastAsia" w:ascii="仿宋" w:hAnsi="仿宋" w:eastAsia="仿宋" w:cs="仿宋"/>
          <w:sz w:val="32"/>
          <w:szCs w:val="32"/>
          <w:lang w:val="en-US" w:eastAsia="zh-CN"/>
        </w:rPr>
        <w:t>月，鼎城区统计局根据区政府统一要求开展：“进一步从严从实抓好领导干部违规收送红包礼金问题”专项整治活动。</w:t>
      </w:r>
      <w:r>
        <w:rPr>
          <w:rFonts w:hint="eastAsia" w:ascii="仿宋" w:hAnsi="仿宋" w:eastAsia="仿宋" w:cs="仿宋"/>
          <w:b w:val="0"/>
          <w:bCs w:val="0"/>
          <w:sz w:val="32"/>
          <w:szCs w:val="32"/>
          <w:lang w:val="en-US" w:eastAsia="zh-CN"/>
        </w:rPr>
        <w:t>全局干部职工深入开展：一对一谈心谈话，全面落实“三个讲清楚”。局属干部职工对照党纪党章和习近平总书记关于全面从严只当</w:t>
      </w:r>
      <w:r>
        <w:rPr>
          <w:rFonts w:hint="eastAsia" w:ascii="仿宋" w:hAnsi="仿宋" w:eastAsia="仿宋" w:cs="仿宋"/>
          <w:sz w:val="32"/>
          <w:szCs w:val="32"/>
          <w:lang w:val="en-US" w:eastAsia="zh-CN"/>
        </w:rPr>
        <w:t>的重要论述以及十九届中央纪委六次全会精神、赵乐际同志在湖南调研讲话精神、《中央湖南省委常委关于进一步贯彻落实中央八项规定及其实细则精神的实施意见》省委省政府“约法三章”，全面自清自查，对发现问题一查到底，确保了统计行业风清气正的工作氛围。</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kern w:val="2"/>
          <w:sz w:val="32"/>
          <w:szCs w:val="32"/>
          <w:lang w:val="en-US" w:eastAsia="zh-CN" w:bidi="ar-SA"/>
        </w:rPr>
        <w:t>鼎城区统计局以“</w:t>
      </w:r>
      <w:r>
        <w:rPr>
          <w:rFonts w:hint="eastAsia" w:ascii="仿宋" w:hAnsi="仿宋" w:eastAsia="仿宋" w:cs="仿宋"/>
          <w:b w:val="0"/>
          <w:bCs w:val="0"/>
          <w:sz w:val="32"/>
          <w:szCs w:val="32"/>
          <w:lang w:val="en-US" w:eastAsia="zh-CN"/>
        </w:rPr>
        <w:t>4.22</w:t>
      </w:r>
      <w:r>
        <w:rPr>
          <w:rFonts w:hint="eastAsia" w:ascii="仿宋" w:hAnsi="仿宋" w:eastAsia="仿宋" w:cs="仿宋"/>
          <w:kern w:val="2"/>
          <w:sz w:val="32"/>
          <w:szCs w:val="32"/>
          <w:lang w:val="en-US" w:eastAsia="zh-CN" w:bidi="ar-SA"/>
        </w:rPr>
        <w:t>地球日”、“</w:t>
      </w:r>
      <w:r>
        <w:rPr>
          <w:rFonts w:hint="eastAsia" w:ascii="仿宋" w:hAnsi="仿宋" w:eastAsia="仿宋" w:cs="仿宋"/>
          <w:b w:val="0"/>
          <w:bCs w:val="0"/>
          <w:sz w:val="32"/>
          <w:szCs w:val="32"/>
          <w:lang w:val="en-US" w:eastAsia="zh-CN"/>
        </w:rPr>
        <w:t>6.5</w:t>
      </w:r>
      <w:r>
        <w:rPr>
          <w:rFonts w:hint="eastAsia" w:ascii="仿宋" w:hAnsi="仿宋" w:eastAsia="仿宋" w:cs="仿宋"/>
          <w:kern w:val="2"/>
          <w:sz w:val="32"/>
          <w:szCs w:val="32"/>
          <w:lang w:val="en-US" w:eastAsia="zh-CN" w:bidi="ar-SA"/>
        </w:rPr>
        <w:t>世界环境日”科普宣传为契机，广泛开展环境保护宣传工作，利用电子屏、宣传展板、发放宣传单页、张贴环保宣传标语等方式让生态环境保护融入学习生活</w:t>
      </w:r>
      <w:r>
        <w:rPr>
          <w:rFonts w:hint="eastAsia" w:ascii="仿宋" w:hAnsi="仿宋" w:eastAsia="仿宋" w:cs="仿宋"/>
          <w:b w:val="0"/>
          <w:bCs w:val="0"/>
          <w:kern w:val="2"/>
          <w:sz w:val="32"/>
          <w:szCs w:val="32"/>
          <w:lang w:val="en-US" w:eastAsia="zh-CN" w:bidi="ar-SA"/>
        </w:rPr>
        <w:t>，深入开展“光盘行动”，用水用电方面厉行节约，组织全体干部职工在鸟儿洲牛耳湖东线道路植树</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kern w:val="2"/>
          <w:sz w:val="32"/>
          <w:szCs w:val="32"/>
          <w:lang w:val="en-US" w:eastAsia="zh-CN" w:bidi="ar-SA"/>
        </w:rPr>
        <w:t>棵。在局属办公区域开展“美化环境、人人认领一盆花”的活动，将办公区域的绿色植物由专人认领，悉心照顾。</w:t>
      </w:r>
      <w:r>
        <w:rPr>
          <w:rFonts w:hint="eastAsia" w:ascii="仿宋" w:hAnsi="仿宋" w:eastAsia="仿宋" w:cs="仿宋"/>
          <w:b w:val="0"/>
          <w:bCs w:val="0"/>
          <w:sz w:val="32"/>
          <w:szCs w:val="32"/>
          <w:lang w:val="en-US" w:eastAsia="zh-CN"/>
        </w:rPr>
        <w:t>由于我单位在机关节能、生态保护工作中做出较好成绩，被国家机关事务管理局评定为“节约型机关”并颁发编号为2021180902017号的“节约型机关”证书。</w:t>
      </w:r>
    </w:p>
    <w:p>
      <w:pPr>
        <w:pStyle w:val="2"/>
        <w:rPr>
          <w:rFonts w:hint="eastAsia"/>
          <w:lang w:val="en-US" w:eastAsia="zh-CN"/>
        </w:rPr>
      </w:pPr>
    </w:p>
    <w:p>
      <w:pPr>
        <w:keepNext w:val="0"/>
        <w:keepLines w:val="0"/>
        <w:pageBreakBefore w:val="0"/>
        <w:widowControl/>
        <w:numPr>
          <w:ilvl w:val="0"/>
          <w:numId w:val="2"/>
        </w:numPr>
        <w:kinsoku/>
        <w:wordWrap/>
        <w:overflowPunct/>
        <w:topLinePunct w:val="0"/>
        <w:autoSpaceDE/>
        <w:autoSpaceDN/>
        <w:bidi w:val="0"/>
        <w:adjustRightInd/>
        <w:spacing w:line="240" w:lineRule="auto"/>
        <w:ind w:firstLine="64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存在的主要问题</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1、固定资产管理有待进一步规范，加强对固定资产的清查，及时对闲置未使用资产按程序进行申报处置。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预算执行不精准。由于预算不细，导致预算执行时有偏差</w:t>
      </w:r>
      <w:r>
        <w:rPr>
          <w:rFonts w:hint="eastAsia" w:ascii="仿宋" w:hAnsi="仿宋" w:eastAsia="仿宋" w:cs="仿宋"/>
          <w:sz w:val="32"/>
          <w:szCs w:val="32"/>
          <w:lang w:eastAsia="zh-CN"/>
        </w:rPr>
        <w:t>。</w:t>
      </w:r>
    </w:p>
    <w:p>
      <w:pPr>
        <w:widowControl/>
        <w:spacing w:line="560" w:lineRule="exact"/>
        <w:ind w:firstLine="640"/>
        <w:rPr>
          <w:rFonts w:hint="eastAsia" w:ascii="黑体" w:hAnsi="黑体" w:eastAsia="黑体"/>
          <w:color w:val="000000"/>
          <w:sz w:val="32"/>
          <w:szCs w:val="32"/>
        </w:rPr>
      </w:pPr>
      <w:r>
        <w:rPr>
          <w:rFonts w:hint="eastAsia" w:ascii="黑体" w:hAnsi="黑体" w:eastAsia="黑体"/>
          <w:color w:val="000000"/>
          <w:sz w:val="32"/>
          <w:szCs w:val="32"/>
        </w:rPr>
        <w:t>八、有关建议</w:t>
      </w:r>
    </w:p>
    <w:p>
      <w:pPr>
        <w:widowControl/>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1、进一步加强局内各股室的预算管理意识，严格按照相关制度和要求进行预算编制和执行。</w:t>
      </w:r>
    </w:p>
    <w:p>
      <w:pPr>
        <w:widowControl/>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2、严格按照《固定资产管理办法》的规定加强固定资产的管理，确保账实相符。</w:t>
      </w:r>
    </w:p>
    <w:p>
      <w:pPr>
        <w:widowControl/>
        <w:spacing w:line="560" w:lineRule="exact"/>
        <w:ind w:firstLine="640"/>
        <w:rPr>
          <w:rFonts w:hint="eastAsia" w:ascii="仿宋" w:hAnsi="仿宋" w:eastAsia="仿宋"/>
          <w:color w:val="000000"/>
          <w:sz w:val="32"/>
          <w:szCs w:val="32"/>
        </w:rPr>
      </w:pPr>
    </w:p>
    <w:p>
      <w:pPr>
        <w:widowControl/>
        <w:spacing w:line="560" w:lineRule="exact"/>
        <w:ind w:firstLine="640"/>
        <w:rPr>
          <w:rFonts w:hint="eastAsia" w:ascii="仿宋" w:hAnsi="仿宋" w:eastAsia="仿宋"/>
          <w:color w:val="000000"/>
          <w:sz w:val="32"/>
          <w:szCs w:val="32"/>
        </w:rPr>
      </w:pPr>
    </w:p>
    <w:p>
      <w:pPr>
        <w:widowControl/>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 xml:space="preserve">                            鼎城区统计局</w:t>
      </w:r>
    </w:p>
    <w:p>
      <w:pPr>
        <w:widowControl/>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 xml:space="preserve">                           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日</w:t>
      </w:r>
    </w:p>
    <w:p>
      <w:pPr>
        <w:pStyle w:val="2"/>
        <w:rPr>
          <w:rFonts w:hint="eastAsia" w:ascii="仿宋" w:hAnsi="仿宋" w:eastAsia="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B6E3"/>
    <w:multiLevelType w:val="singleLevel"/>
    <w:tmpl w:val="89CDB6E3"/>
    <w:lvl w:ilvl="0" w:tentative="0">
      <w:start w:val="7"/>
      <w:numFmt w:val="chineseCounting"/>
      <w:suff w:val="nothing"/>
      <w:lvlText w:val="%1、"/>
      <w:lvlJc w:val="left"/>
      <w:rPr>
        <w:rFonts w:hint="eastAsia"/>
      </w:rPr>
    </w:lvl>
  </w:abstractNum>
  <w:abstractNum w:abstractNumId="1">
    <w:nsid w:val="49FFEFCA"/>
    <w:multiLevelType w:val="singleLevel"/>
    <w:tmpl w:val="49FFEFCA"/>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28B26856"/>
    <w:rsid w:val="28B26856"/>
    <w:rsid w:val="52E4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envelope address"/>
    <w:basedOn w:val="1"/>
    <w:uiPriority w:val="0"/>
    <w:pPr>
      <w:snapToGrid w:val="0"/>
      <w:ind w:left="2880"/>
    </w:pPr>
    <w:rPr>
      <w:rFonts w:ascii="Arial" w:hAnsi="Arial"/>
      <w:sz w:val="24"/>
    </w:rPr>
  </w:style>
  <w:style w:type="paragraph" w:styleId="3">
    <w:name w:val="Normal (Web)"/>
    <w:basedOn w:val="1"/>
    <w:unhideWhenUsed/>
    <w:qFormat/>
    <w:uiPriority w:val="99"/>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2023-10-10T07:39:00Z</dcterms:created>
  <dc:creator>a</dc:creator>
  <cp:lastModifiedBy>喝掏窃炼至</cp:lastModifiedBy>
  <dcterms:modified xsi:type="dcterms:W3CDTF">2024-01-09T01:52:42Z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A7B5B31DA14B456B968666A4688DA60C_11</vt:lpwstr>
  </property>
</Properties>
</file>