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2023年度鼎城区农业农村局整体支出绩效自评报告</w:t>
      </w:r>
    </w:p>
    <w:p>
      <w:pPr>
        <w:pStyle w:val="2"/>
        <w:rPr>
          <w:rFonts w:hint="eastAsia"/>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部门概况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（一）机构、人员构成</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内设股站室23个（含1个副科级单位-常德市鼎城区农业综合执法局），分别为：办公室（加挂党建办公室、法制办公室、市场与经济信息股牌子）、计划财务股、秘书股、农村社会事业促进股、发展规划股、乡村产业发展股、行政审批服务股、农产品质量监管股、农田建设与农垦股、农村合作经济指导股、种植业管理股、农药机械化管理股、渔业渔政管理股、畜牧兽医管理股。常德市鼎城区农业技术推广中心、常德市鼎城区粮油工作站、常德市鼎城区经济作物工作站、常德市鼎城区耕地质量监测保护中心、常德市鼎城区农业资源与环境监测保护站、常德市鼎城区植保检疫站、常德市鼎城区科技管理站、常德市鼎城区农产品质量检测检验中心、下辖鼎城区蚕种场。</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鼎城区农业农村局机关行政编制33人，全额拨款的事业编127人。2023年实有行政人员54人，全额拨款的事业编114人。</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（二）单位主要职责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1、负责全区农业、农村工作的协调和综合工作，组织研究全区农业、农村发展和改革中的问题，提出农业、农村发展和改革的政策建议，指导农村发展和改革工作。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2、会同有关部门研究提出城乡经济社会发展一体化体制机制改革的建议，指导、协调区域经济发展和新农村建设，研究提出区域经济发展和新农村建设的政策与规划建议，参与农村小城镇规划和建设的有关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3、贯彻执行国家、省和市种植业、畜牧业、渔业、农业机械化、农产品加工业，农垦等农业各产业(以下简称农业)发展和农村经营管理的方针政策和法律法规，拟订我区农业发展和农村经营管理的政策和规划并指导实施;指导和监督农业综合行政执法工作，推进农业依法行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4、研究提出稳定和完善农村经营管理体制的建议，指导农村土地承包、耕地使用权流转和承包纠纷仲裁管理;指导、监督减轻农民负担和村民筹资筹劳管理工作，检查监督惠农政策落实情况;指导村级集体经济发展、农村集体经济组织建设和资产财务管理;指导、扶持农业社会化服务体系、农村合作经济组织、</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begin"/>
      </w:r>
      <w:r>
        <w:rPr>
          <w:rFonts w:hint="eastAsia" w:ascii="仿宋_GB2312" w:hAnsi="宋体" w:eastAsia="仿宋_GB2312" w:cs="仿宋_GB2312"/>
          <w:b w:val="0"/>
          <w:bCs/>
          <w:color w:val="333333"/>
          <w:kern w:val="0"/>
          <w:sz w:val="31"/>
          <w:szCs w:val="31"/>
          <w:shd w:val="clear" w:color="auto" w:fill="FFFFFF"/>
          <w:lang w:val="en-US" w:eastAsia="zh-CN" w:bidi="ar-SA"/>
        </w:rPr>
        <w:instrText xml:space="preserve"> HYPERLINK "https://baike.so.com/doc/6538382-6752121.html" \t "https://baike.so.com/doc/_blank" </w:instrText>
      </w:r>
      <w:r>
        <w:rPr>
          <w:rFonts w:hint="eastAsia" w:ascii="仿宋_GB2312" w:hAnsi="宋体" w:eastAsia="仿宋_GB2312" w:cs="仿宋_GB2312"/>
          <w:b w:val="0"/>
          <w:bCs/>
          <w:color w:val="333333"/>
          <w:kern w:val="0"/>
          <w:sz w:val="31"/>
          <w:szCs w:val="31"/>
          <w:shd w:val="clear" w:color="auto" w:fill="FFFFFF"/>
          <w:lang w:val="en-US" w:eastAsia="zh-CN" w:bidi="ar-SA"/>
        </w:rPr>
        <w:fldChar w:fldCharType="separate"/>
      </w:r>
      <w:r>
        <w:rPr>
          <w:rFonts w:hint="eastAsia" w:ascii="仿宋_GB2312" w:hAnsi="宋体" w:eastAsia="仿宋_GB2312" w:cs="仿宋_GB2312"/>
          <w:b w:val="0"/>
          <w:bCs/>
          <w:color w:val="333333"/>
          <w:kern w:val="0"/>
          <w:sz w:val="31"/>
          <w:szCs w:val="31"/>
          <w:shd w:val="clear" w:color="auto" w:fill="FFFFFF"/>
          <w:lang w:val="en-US" w:eastAsia="zh-CN" w:bidi="ar-SA"/>
        </w:rPr>
        <w:t>农民专业合作社</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end"/>
      </w:r>
      <w:r>
        <w:rPr>
          <w:rFonts w:hint="eastAsia" w:ascii="仿宋_GB2312" w:hAnsi="宋体" w:eastAsia="仿宋_GB2312" w:cs="仿宋_GB2312"/>
          <w:b w:val="0"/>
          <w:bCs/>
          <w:color w:val="333333"/>
          <w:kern w:val="0"/>
          <w:sz w:val="31"/>
          <w:szCs w:val="31"/>
          <w:shd w:val="clear" w:color="auto" w:fill="FFFFFF"/>
          <w:lang w:val="en-US" w:eastAsia="zh-CN" w:bidi="ar-SA"/>
        </w:rPr>
        <w:t>和农产品行业协会的建设与发展。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5、指导粮食等主要农产品生产，组织落实促进粮食等主要农产品生产发展的相关政策措施，引导</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begin"/>
      </w:r>
      <w:r>
        <w:rPr>
          <w:rFonts w:hint="eastAsia" w:ascii="仿宋_GB2312" w:hAnsi="宋体" w:eastAsia="仿宋_GB2312" w:cs="仿宋_GB2312"/>
          <w:b w:val="0"/>
          <w:bCs/>
          <w:color w:val="333333"/>
          <w:kern w:val="0"/>
          <w:sz w:val="31"/>
          <w:szCs w:val="31"/>
          <w:shd w:val="clear" w:color="auto" w:fill="FFFFFF"/>
          <w:lang w:val="en-US" w:eastAsia="zh-CN" w:bidi="ar-SA"/>
        </w:rPr>
        <w:instrText xml:space="preserve"> HYPERLINK "https://baike.so.com/doc/7553722-7827815.html" \t "https://baike.so.com/doc/_blank" </w:instrText>
      </w:r>
      <w:r>
        <w:rPr>
          <w:rFonts w:hint="eastAsia" w:ascii="仿宋_GB2312" w:hAnsi="宋体" w:eastAsia="仿宋_GB2312" w:cs="仿宋_GB2312"/>
          <w:b w:val="0"/>
          <w:bCs/>
          <w:color w:val="333333"/>
          <w:kern w:val="0"/>
          <w:sz w:val="31"/>
          <w:szCs w:val="31"/>
          <w:shd w:val="clear" w:color="auto" w:fill="FFFFFF"/>
          <w:lang w:val="en-US" w:eastAsia="zh-CN" w:bidi="ar-SA"/>
        </w:rPr>
        <w:fldChar w:fldCharType="separate"/>
      </w:r>
      <w:r>
        <w:rPr>
          <w:rFonts w:hint="eastAsia" w:ascii="仿宋_GB2312" w:hAnsi="宋体" w:eastAsia="仿宋_GB2312" w:cs="仿宋_GB2312"/>
          <w:b w:val="0"/>
          <w:bCs/>
          <w:color w:val="333333"/>
          <w:kern w:val="0"/>
          <w:sz w:val="31"/>
          <w:szCs w:val="31"/>
          <w:shd w:val="clear" w:color="auto" w:fill="FFFFFF"/>
          <w:lang w:val="en-US" w:eastAsia="zh-CN" w:bidi="ar-SA"/>
        </w:rPr>
        <w:t>农业产业结构调整</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end"/>
      </w:r>
      <w:r>
        <w:rPr>
          <w:rFonts w:hint="eastAsia" w:ascii="仿宋_GB2312" w:hAnsi="宋体" w:eastAsia="仿宋_GB2312" w:cs="仿宋_GB2312"/>
          <w:b w:val="0"/>
          <w:bCs/>
          <w:color w:val="333333"/>
          <w:kern w:val="0"/>
          <w:sz w:val="31"/>
          <w:szCs w:val="31"/>
          <w:shd w:val="clear" w:color="auto" w:fill="FFFFFF"/>
          <w:lang w:val="en-US" w:eastAsia="zh-CN" w:bidi="ar-SA"/>
        </w:rPr>
        <w:t>和产品品质的改善，会同有关部门指导农业标准化、规模化生产;会同有关部门提出扶持农业农村发展的财政政策和项目建议，参与研究提出</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begin"/>
      </w:r>
      <w:r>
        <w:rPr>
          <w:rFonts w:hint="eastAsia" w:ascii="仿宋_GB2312" w:hAnsi="宋体" w:eastAsia="仿宋_GB2312" w:cs="仿宋_GB2312"/>
          <w:b w:val="0"/>
          <w:bCs/>
          <w:color w:val="333333"/>
          <w:kern w:val="0"/>
          <w:sz w:val="31"/>
          <w:szCs w:val="31"/>
          <w:shd w:val="clear" w:color="auto" w:fill="FFFFFF"/>
          <w:lang w:val="en-US" w:eastAsia="zh-CN" w:bidi="ar-SA"/>
        </w:rPr>
        <w:instrText xml:space="preserve"> HYPERLINK "https://baike.so.com/doc/28107526-29517083.html" \t "https://baike.so.com/doc/_blank" </w:instrText>
      </w:r>
      <w:r>
        <w:rPr>
          <w:rFonts w:hint="eastAsia" w:ascii="仿宋_GB2312" w:hAnsi="宋体" w:eastAsia="仿宋_GB2312" w:cs="仿宋_GB2312"/>
          <w:b w:val="0"/>
          <w:bCs/>
          <w:color w:val="333333"/>
          <w:kern w:val="0"/>
          <w:sz w:val="31"/>
          <w:szCs w:val="31"/>
          <w:shd w:val="clear" w:color="auto" w:fill="FFFFFF"/>
          <w:lang w:val="en-US" w:eastAsia="zh-CN" w:bidi="ar-SA"/>
        </w:rPr>
        <w:fldChar w:fldCharType="separate"/>
      </w:r>
      <w:r>
        <w:rPr>
          <w:rFonts w:hint="eastAsia" w:ascii="仿宋_GB2312" w:hAnsi="宋体" w:eastAsia="仿宋_GB2312" w:cs="仿宋_GB2312"/>
          <w:b w:val="0"/>
          <w:bCs/>
          <w:color w:val="333333"/>
          <w:kern w:val="0"/>
          <w:sz w:val="31"/>
          <w:szCs w:val="31"/>
          <w:shd w:val="clear" w:color="auto" w:fill="FFFFFF"/>
          <w:lang w:val="en-US" w:eastAsia="zh-CN" w:bidi="ar-SA"/>
        </w:rPr>
        <w:t>农业固定资产</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end"/>
      </w:r>
      <w:r>
        <w:rPr>
          <w:rFonts w:hint="eastAsia" w:ascii="仿宋_GB2312" w:hAnsi="宋体" w:eastAsia="仿宋_GB2312" w:cs="仿宋_GB2312"/>
          <w:b w:val="0"/>
          <w:bCs/>
          <w:color w:val="333333"/>
          <w:kern w:val="0"/>
          <w:sz w:val="31"/>
          <w:szCs w:val="31"/>
          <w:shd w:val="clear" w:color="auto" w:fill="FFFFFF"/>
          <w:lang w:val="en-US" w:eastAsia="zh-CN" w:bidi="ar-SA"/>
        </w:rPr>
        <w:t>投资规模、投资项目和区级财政性资金安排建议;拟订农业开发规划并监督实施，配合有关部门组织实施农业综合开发项目。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6、拟订全区</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begin"/>
      </w:r>
      <w:r>
        <w:rPr>
          <w:rFonts w:hint="eastAsia" w:ascii="仿宋_GB2312" w:hAnsi="宋体" w:eastAsia="仿宋_GB2312" w:cs="仿宋_GB2312"/>
          <w:b w:val="0"/>
          <w:bCs/>
          <w:color w:val="333333"/>
          <w:kern w:val="0"/>
          <w:sz w:val="31"/>
          <w:szCs w:val="31"/>
          <w:shd w:val="clear" w:color="auto" w:fill="FFFFFF"/>
          <w:lang w:val="en-US" w:eastAsia="zh-CN" w:bidi="ar-SA"/>
        </w:rPr>
        <w:instrText xml:space="preserve"> HYPERLINK "https://baike.so.com/doc/942665-996343.html" \t "https://baike.so.com/doc/_blank" </w:instrText>
      </w:r>
      <w:r>
        <w:rPr>
          <w:rFonts w:hint="eastAsia" w:ascii="仿宋_GB2312" w:hAnsi="宋体" w:eastAsia="仿宋_GB2312" w:cs="仿宋_GB2312"/>
          <w:b w:val="0"/>
          <w:bCs/>
          <w:color w:val="333333"/>
          <w:kern w:val="0"/>
          <w:sz w:val="31"/>
          <w:szCs w:val="31"/>
          <w:shd w:val="clear" w:color="auto" w:fill="FFFFFF"/>
          <w:lang w:val="en-US" w:eastAsia="zh-CN" w:bidi="ar-SA"/>
        </w:rPr>
        <w:fldChar w:fldCharType="separate"/>
      </w:r>
      <w:r>
        <w:rPr>
          <w:rFonts w:hint="eastAsia" w:ascii="仿宋_GB2312" w:hAnsi="宋体" w:eastAsia="仿宋_GB2312" w:cs="仿宋_GB2312"/>
          <w:b w:val="0"/>
          <w:bCs/>
          <w:color w:val="333333"/>
          <w:kern w:val="0"/>
          <w:sz w:val="31"/>
          <w:szCs w:val="31"/>
          <w:shd w:val="clear" w:color="auto" w:fill="FFFFFF"/>
          <w:lang w:val="en-US" w:eastAsia="zh-CN" w:bidi="ar-SA"/>
        </w:rPr>
        <w:t>农业产业化经营</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end"/>
      </w:r>
      <w:r>
        <w:rPr>
          <w:rFonts w:hint="eastAsia" w:ascii="仿宋_GB2312" w:hAnsi="宋体" w:eastAsia="仿宋_GB2312" w:cs="仿宋_GB2312"/>
          <w:b w:val="0"/>
          <w:bCs/>
          <w:color w:val="333333"/>
          <w:kern w:val="0"/>
          <w:sz w:val="31"/>
          <w:szCs w:val="31"/>
          <w:shd w:val="clear" w:color="auto" w:fill="FFFFFF"/>
          <w:lang w:val="en-US" w:eastAsia="zh-CN" w:bidi="ar-SA"/>
        </w:rPr>
        <w:t>的发展规划与政策并组织实施，促进农业产前、产中、产后一体化发展;提出农业产业保护政策建议，指导农产品加工业结构调整、技术创新和服务体系建设;提出促进</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begin"/>
      </w:r>
      <w:r>
        <w:rPr>
          <w:rFonts w:hint="eastAsia" w:ascii="仿宋_GB2312" w:hAnsi="宋体" w:eastAsia="仿宋_GB2312" w:cs="仿宋_GB2312"/>
          <w:b w:val="0"/>
          <w:bCs/>
          <w:color w:val="333333"/>
          <w:kern w:val="0"/>
          <w:sz w:val="31"/>
          <w:szCs w:val="31"/>
          <w:shd w:val="clear" w:color="auto" w:fill="FFFFFF"/>
          <w:lang w:val="en-US" w:eastAsia="zh-CN" w:bidi="ar-SA"/>
        </w:rPr>
        <w:instrText xml:space="preserve"> HYPERLINK "https://baike.so.com/doc/6907622-7129466.html" \t "https://baike.so.com/doc/_blank" </w:instrText>
      </w:r>
      <w:r>
        <w:rPr>
          <w:rFonts w:hint="eastAsia" w:ascii="仿宋_GB2312" w:hAnsi="宋体" w:eastAsia="仿宋_GB2312" w:cs="仿宋_GB2312"/>
          <w:b w:val="0"/>
          <w:bCs/>
          <w:color w:val="333333"/>
          <w:kern w:val="0"/>
          <w:sz w:val="31"/>
          <w:szCs w:val="31"/>
          <w:shd w:val="clear" w:color="auto" w:fill="FFFFFF"/>
          <w:lang w:val="en-US" w:eastAsia="zh-CN" w:bidi="ar-SA"/>
        </w:rPr>
        <w:fldChar w:fldCharType="separate"/>
      </w:r>
      <w:r>
        <w:rPr>
          <w:rFonts w:hint="eastAsia" w:ascii="仿宋_GB2312" w:hAnsi="宋体" w:eastAsia="仿宋_GB2312" w:cs="仿宋_GB2312"/>
          <w:b w:val="0"/>
          <w:bCs/>
          <w:color w:val="333333"/>
          <w:kern w:val="0"/>
          <w:sz w:val="31"/>
          <w:szCs w:val="31"/>
          <w:shd w:val="clear" w:color="auto" w:fill="FFFFFF"/>
          <w:lang w:val="en-US" w:eastAsia="zh-CN" w:bidi="ar-SA"/>
        </w:rPr>
        <w:t>大宗农产品</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end"/>
      </w:r>
      <w:r>
        <w:rPr>
          <w:rFonts w:hint="eastAsia" w:ascii="仿宋_GB2312" w:hAnsi="宋体" w:eastAsia="仿宋_GB2312" w:cs="仿宋_GB2312"/>
          <w:b w:val="0"/>
          <w:bCs/>
          <w:color w:val="333333"/>
          <w:kern w:val="0"/>
          <w:sz w:val="31"/>
          <w:szCs w:val="31"/>
          <w:shd w:val="clear" w:color="auto" w:fill="FFFFFF"/>
          <w:lang w:val="en-US" w:eastAsia="zh-CN" w:bidi="ar-SA"/>
        </w:rPr>
        <w:t>流通的政策建议，制定大宗农产品市场体系建设与发展规划，培育、保护和发展农产品品牌。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7、组织拟订全区蔬菜产业发展政策规划并组织实施，指导、协调全区蔬菜生产、销售和科研工作。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8、承担提升农产品质量安全水平的责任，依法开展农产品质量</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begin"/>
      </w:r>
      <w:r>
        <w:rPr>
          <w:rFonts w:hint="eastAsia" w:ascii="仿宋_GB2312" w:hAnsi="宋体" w:eastAsia="仿宋_GB2312" w:cs="仿宋_GB2312"/>
          <w:b w:val="0"/>
          <w:bCs/>
          <w:color w:val="333333"/>
          <w:kern w:val="0"/>
          <w:sz w:val="31"/>
          <w:szCs w:val="31"/>
          <w:shd w:val="clear" w:color="auto" w:fill="FFFFFF"/>
          <w:lang w:val="en-US" w:eastAsia="zh-CN" w:bidi="ar-SA"/>
        </w:rPr>
        <w:instrText xml:space="preserve"> HYPERLINK "https://baike.so.com/doc/6784924-7001528.html" \t "https://baike.so.com/doc/_blank" </w:instrText>
      </w:r>
      <w:r>
        <w:rPr>
          <w:rFonts w:hint="eastAsia" w:ascii="仿宋_GB2312" w:hAnsi="宋体" w:eastAsia="仿宋_GB2312" w:cs="仿宋_GB2312"/>
          <w:b w:val="0"/>
          <w:bCs/>
          <w:color w:val="333333"/>
          <w:kern w:val="0"/>
          <w:sz w:val="31"/>
          <w:szCs w:val="31"/>
          <w:shd w:val="clear" w:color="auto" w:fill="FFFFFF"/>
          <w:lang w:val="en-US" w:eastAsia="zh-CN" w:bidi="ar-SA"/>
        </w:rPr>
        <w:fldChar w:fldCharType="separate"/>
      </w:r>
      <w:r>
        <w:rPr>
          <w:rFonts w:hint="eastAsia" w:ascii="仿宋_GB2312" w:hAnsi="宋体" w:eastAsia="仿宋_GB2312" w:cs="仿宋_GB2312"/>
          <w:b w:val="0"/>
          <w:bCs/>
          <w:color w:val="333333"/>
          <w:kern w:val="0"/>
          <w:sz w:val="31"/>
          <w:szCs w:val="31"/>
          <w:shd w:val="clear" w:color="auto" w:fill="FFFFFF"/>
          <w:lang w:val="en-US" w:eastAsia="zh-CN" w:bidi="ar-SA"/>
        </w:rPr>
        <w:t>安全风险评估</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end"/>
      </w:r>
      <w:r>
        <w:rPr>
          <w:rFonts w:hint="eastAsia" w:ascii="仿宋_GB2312" w:hAnsi="宋体" w:eastAsia="仿宋_GB2312" w:cs="仿宋_GB2312"/>
          <w:b w:val="0"/>
          <w:bCs/>
          <w:color w:val="333333"/>
          <w:kern w:val="0"/>
          <w:sz w:val="31"/>
          <w:szCs w:val="31"/>
          <w:shd w:val="clear" w:color="auto" w:fill="FFFFFF"/>
          <w:lang w:val="en-US" w:eastAsia="zh-CN" w:bidi="ar-SA"/>
        </w:rPr>
        <w:t>、信息发布、监督管理工作;贯彻执行</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begin"/>
      </w:r>
      <w:r>
        <w:rPr>
          <w:rFonts w:hint="eastAsia" w:ascii="仿宋_GB2312" w:hAnsi="宋体" w:eastAsia="仿宋_GB2312" w:cs="仿宋_GB2312"/>
          <w:b w:val="0"/>
          <w:bCs/>
          <w:color w:val="333333"/>
          <w:kern w:val="0"/>
          <w:sz w:val="31"/>
          <w:szCs w:val="31"/>
          <w:shd w:val="clear" w:color="auto" w:fill="FFFFFF"/>
          <w:lang w:val="en-US" w:eastAsia="zh-CN" w:bidi="ar-SA"/>
        </w:rPr>
        <w:instrText xml:space="preserve"> HYPERLINK "https://baike.so.com/doc/6525447-6739179.html" \t "https://baike.so.com/doc/_blank" </w:instrText>
      </w:r>
      <w:r>
        <w:rPr>
          <w:rFonts w:hint="eastAsia" w:ascii="仿宋_GB2312" w:hAnsi="宋体" w:eastAsia="仿宋_GB2312" w:cs="仿宋_GB2312"/>
          <w:b w:val="0"/>
          <w:bCs/>
          <w:color w:val="333333"/>
          <w:kern w:val="0"/>
          <w:sz w:val="31"/>
          <w:szCs w:val="31"/>
          <w:shd w:val="clear" w:color="auto" w:fill="FFFFFF"/>
          <w:lang w:val="en-US" w:eastAsia="zh-CN" w:bidi="ar-SA"/>
        </w:rPr>
        <w:fldChar w:fldCharType="separate"/>
      </w:r>
      <w:r>
        <w:rPr>
          <w:rFonts w:hint="eastAsia" w:ascii="仿宋_GB2312" w:hAnsi="宋体" w:eastAsia="仿宋_GB2312" w:cs="仿宋_GB2312"/>
          <w:b w:val="0"/>
          <w:bCs/>
          <w:color w:val="333333"/>
          <w:kern w:val="0"/>
          <w:sz w:val="31"/>
          <w:szCs w:val="31"/>
          <w:shd w:val="clear" w:color="auto" w:fill="FFFFFF"/>
          <w:lang w:val="en-US" w:eastAsia="zh-CN" w:bidi="ar-SA"/>
        </w:rPr>
        <w:t>农业转基因生物</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end"/>
      </w:r>
      <w:r>
        <w:rPr>
          <w:rFonts w:hint="eastAsia" w:ascii="仿宋_GB2312" w:hAnsi="宋体" w:eastAsia="仿宋_GB2312" w:cs="仿宋_GB2312"/>
          <w:b w:val="0"/>
          <w:bCs/>
          <w:color w:val="333333"/>
          <w:kern w:val="0"/>
          <w:sz w:val="31"/>
          <w:szCs w:val="31"/>
          <w:shd w:val="clear" w:color="auto" w:fill="FFFFFF"/>
          <w:lang w:val="en-US" w:eastAsia="zh-CN" w:bidi="ar-SA"/>
        </w:rPr>
        <w:t>安全评价标准和技术规范，负责农业转基因生物安全监督管理;参与制定农产品质量安全地方标准并会同有关部门组织实施;指导农业检验检测体系建设和考核;依法实施符合安全标准的农产品认证和监督管理;在环境保护部门统一监督指导下，对农业环境保护工作实施具体监督管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9、行政许可及监督管理;贯彻执行兽药质量、兽药残留限量和残留检测方法国家标准;依法负责渔船、渔港、渔机、网具的监督管理，指导渔业安全生产;会同有关部门贯彻执行农业生产资料标准;开展兽医医疗器械和有关肥料的监督管理;指导农业机械化发展和农机安全监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10、负责农作物重大病虫害防治，贯彻执行国家、省、市动植物防疫检疫法律法规和政策，提出有关防疫检疫的政策建议并指导实施;指导动植物防疫检疫体系建设，组织、监督对区内动植物的防疫检疫工作，发布疫情并组织扑灭;组织</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begin"/>
      </w:r>
      <w:r>
        <w:rPr>
          <w:rFonts w:hint="eastAsia" w:ascii="仿宋_GB2312" w:hAnsi="宋体" w:eastAsia="仿宋_GB2312" w:cs="仿宋_GB2312"/>
          <w:b w:val="0"/>
          <w:bCs/>
          <w:color w:val="333333"/>
          <w:kern w:val="0"/>
          <w:sz w:val="31"/>
          <w:szCs w:val="31"/>
          <w:shd w:val="clear" w:color="auto" w:fill="FFFFFF"/>
          <w:lang w:val="en-US" w:eastAsia="zh-CN" w:bidi="ar-SA"/>
        </w:rPr>
        <w:instrText xml:space="preserve"> HYPERLINK "https://baike.so.com/doc/5576317-5790002.html" \t "https://baike.so.com/doc/_blank" </w:instrText>
      </w:r>
      <w:r>
        <w:rPr>
          <w:rFonts w:hint="eastAsia" w:ascii="仿宋_GB2312" w:hAnsi="宋体" w:eastAsia="仿宋_GB2312" w:cs="仿宋_GB2312"/>
          <w:b w:val="0"/>
          <w:bCs/>
          <w:color w:val="333333"/>
          <w:kern w:val="0"/>
          <w:sz w:val="31"/>
          <w:szCs w:val="31"/>
          <w:shd w:val="clear" w:color="auto" w:fill="FFFFFF"/>
          <w:lang w:val="en-US" w:eastAsia="zh-CN" w:bidi="ar-SA"/>
        </w:rPr>
        <w:fldChar w:fldCharType="separate"/>
      </w:r>
      <w:r>
        <w:rPr>
          <w:rFonts w:hint="eastAsia" w:ascii="仿宋_GB2312" w:hAnsi="宋体" w:eastAsia="仿宋_GB2312" w:cs="仿宋_GB2312"/>
          <w:b w:val="0"/>
          <w:bCs/>
          <w:color w:val="333333"/>
          <w:kern w:val="0"/>
          <w:sz w:val="31"/>
          <w:szCs w:val="31"/>
          <w:shd w:val="clear" w:color="auto" w:fill="FFFFFF"/>
          <w:lang w:val="en-US" w:eastAsia="zh-CN" w:bidi="ar-SA"/>
        </w:rPr>
        <w:t>植物检疫</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end"/>
      </w:r>
      <w:r>
        <w:rPr>
          <w:rFonts w:hint="eastAsia" w:ascii="仿宋_GB2312" w:hAnsi="宋体" w:eastAsia="仿宋_GB2312" w:cs="仿宋_GB2312"/>
          <w:b w:val="0"/>
          <w:bCs/>
          <w:color w:val="333333"/>
          <w:kern w:val="0"/>
          <w:sz w:val="31"/>
          <w:szCs w:val="31"/>
          <w:shd w:val="clear" w:color="auto" w:fill="FFFFFF"/>
          <w:lang w:val="en-US" w:eastAsia="zh-CN" w:bidi="ar-SA"/>
        </w:rPr>
        <w:t>性有害生物普查;依法承担引进动植物种子(种苗)检疫工作;组织兽医医政、兽药药政药检工作。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11、承担农业防灾减灾的责任，监测、发布农业灾情，组织种子、化肥等救灾物资储备和调拨，提出农业生产救灾资金安排建议，指导紧急救灾和灾后生产恢复。</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12、管理农业和农村经济信息，监测分析农业、农村经济运行，开展相关农业统计工作;采集、发布农业和农村经济信息，负责农业信息体系建设，指导农业信息服务。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13、制定农业科研、农技推广的规划、计划和有关政策并指导实施;会同有关部门组织全区农业科技创新体系和</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begin"/>
      </w:r>
      <w:r>
        <w:rPr>
          <w:rFonts w:hint="eastAsia" w:ascii="仿宋_GB2312" w:hAnsi="宋体" w:eastAsia="仿宋_GB2312" w:cs="仿宋_GB2312"/>
          <w:b w:val="0"/>
          <w:bCs/>
          <w:color w:val="333333"/>
          <w:kern w:val="0"/>
          <w:sz w:val="31"/>
          <w:szCs w:val="31"/>
          <w:shd w:val="clear" w:color="auto" w:fill="FFFFFF"/>
          <w:lang w:val="en-US" w:eastAsia="zh-CN" w:bidi="ar-SA"/>
        </w:rPr>
        <w:instrText xml:space="preserve"> HYPERLINK "https://baike.so.com/doc/522754-553427.html" \t "https://baike.so.com/doc/_blank" </w:instrText>
      </w:r>
      <w:r>
        <w:rPr>
          <w:rFonts w:hint="eastAsia" w:ascii="仿宋_GB2312" w:hAnsi="宋体" w:eastAsia="仿宋_GB2312" w:cs="仿宋_GB2312"/>
          <w:b w:val="0"/>
          <w:bCs/>
          <w:color w:val="333333"/>
          <w:kern w:val="0"/>
          <w:sz w:val="31"/>
          <w:szCs w:val="31"/>
          <w:shd w:val="clear" w:color="auto" w:fill="FFFFFF"/>
          <w:lang w:val="en-US" w:eastAsia="zh-CN" w:bidi="ar-SA"/>
        </w:rPr>
        <w:fldChar w:fldCharType="separate"/>
      </w:r>
      <w:r>
        <w:rPr>
          <w:rFonts w:hint="eastAsia" w:ascii="仿宋_GB2312" w:hAnsi="宋体" w:eastAsia="仿宋_GB2312" w:cs="仿宋_GB2312"/>
          <w:b w:val="0"/>
          <w:bCs/>
          <w:color w:val="333333"/>
          <w:kern w:val="0"/>
          <w:sz w:val="31"/>
          <w:szCs w:val="31"/>
          <w:shd w:val="clear" w:color="auto" w:fill="FFFFFF"/>
          <w:lang w:val="en-US" w:eastAsia="zh-CN" w:bidi="ar-SA"/>
        </w:rPr>
        <w:t>农业产业技术体系</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end"/>
      </w:r>
      <w:r>
        <w:rPr>
          <w:rFonts w:hint="eastAsia" w:ascii="仿宋_GB2312" w:hAnsi="宋体" w:eastAsia="仿宋_GB2312" w:cs="仿宋_GB2312"/>
          <w:b w:val="0"/>
          <w:bCs/>
          <w:color w:val="333333"/>
          <w:kern w:val="0"/>
          <w:sz w:val="31"/>
          <w:szCs w:val="31"/>
          <w:shd w:val="clear" w:color="auto" w:fill="FFFFFF"/>
          <w:lang w:val="en-US" w:eastAsia="zh-CN" w:bidi="ar-SA"/>
        </w:rPr>
        <w:t>建设，实施科教兴农战略，按分工组织实施农业科研重大专项;组织实施农业领域的高新技术和应用技术研究、农业科技成果转化和技术推广;负责农业科技成果管理，组织引进国内外农业先进技术，指导农技推广体系改革与建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14、组织农业资源区划工作，指导农用地、渔业水域、宜农滩涂、宜农湿地以及农业</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begin"/>
      </w:r>
      <w:r>
        <w:rPr>
          <w:rFonts w:hint="eastAsia" w:ascii="仿宋_GB2312" w:hAnsi="宋体" w:eastAsia="仿宋_GB2312" w:cs="仿宋_GB2312"/>
          <w:b w:val="0"/>
          <w:bCs/>
          <w:color w:val="333333"/>
          <w:kern w:val="0"/>
          <w:sz w:val="31"/>
          <w:szCs w:val="31"/>
          <w:shd w:val="clear" w:color="auto" w:fill="FFFFFF"/>
          <w:lang w:val="en-US" w:eastAsia="zh-CN" w:bidi="ar-SA"/>
        </w:rPr>
        <w:instrText xml:space="preserve"> HYPERLINK "https://baike.so.com/doc/766238-810772.html" \t "https://baike.so.com/doc/_blank" </w:instrText>
      </w:r>
      <w:r>
        <w:rPr>
          <w:rFonts w:hint="eastAsia" w:ascii="仿宋_GB2312" w:hAnsi="宋体" w:eastAsia="仿宋_GB2312" w:cs="仿宋_GB2312"/>
          <w:b w:val="0"/>
          <w:bCs/>
          <w:color w:val="333333"/>
          <w:kern w:val="0"/>
          <w:sz w:val="31"/>
          <w:szCs w:val="31"/>
          <w:shd w:val="clear" w:color="auto" w:fill="FFFFFF"/>
          <w:lang w:val="en-US" w:eastAsia="zh-CN" w:bidi="ar-SA"/>
        </w:rPr>
        <w:fldChar w:fldCharType="separate"/>
      </w:r>
      <w:r>
        <w:rPr>
          <w:rFonts w:hint="eastAsia" w:ascii="仿宋_GB2312" w:hAnsi="宋体" w:eastAsia="仿宋_GB2312" w:cs="仿宋_GB2312"/>
          <w:b w:val="0"/>
          <w:bCs/>
          <w:color w:val="333333"/>
          <w:kern w:val="0"/>
          <w:sz w:val="31"/>
          <w:szCs w:val="31"/>
          <w:shd w:val="clear" w:color="auto" w:fill="FFFFFF"/>
          <w:lang w:val="en-US" w:eastAsia="zh-CN" w:bidi="ar-SA"/>
        </w:rPr>
        <w:t>生物物种资源</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end"/>
      </w:r>
      <w:r>
        <w:rPr>
          <w:rFonts w:hint="eastAsia" w:ascii="仿宋_GB2312" w:hAnsi="宋体" w:eastAsia="仿宋_GB2312" w:cs="仿宋_GB2312"/>
          <w:b w:val="0"/>
          <w:bCs/>
          <w:color w:val="333333"/>
          <w:kern w:val="0"/>
          <w:sz w:val="31"/>
          <w:szCs w:val="31"/>
          <w:shd w:val="clear" w:color="auto" w:fill="FFFFFF"/>
          <w:lang w:val="en-US" w:eastAsia="zh-CN" w:bidi="ar-SA"/>
        </w:rPr>
        <w:t>的保护和管理，负责水生野生动植物保护工作;拟订耕地及基本农田质量保护与改良政策并指导实施，依法管理耕地质量，发展节水农业。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15、制定并实施农业生态建设规划，指导农村能源建设与管理，指导农业生物质产业发展和农业农村节能减排，承担指导农业面源污染治理有关工作;划定农产品禁止生产区域，指导生态农业、循环农业等发展;负责保护渔业水域生态环境;牵头管理外来物种。</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16、参与组织开展农业贸易促进和有关经济、技术交流与合作，协助有关部门组织实施农业援外项目，指导农产品出口基地建设。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17、会同有关部门开展农村基层党组织建设、</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begin"/>
      </w:r>
      <w:r>
        <w:rPr>
          <w:rFonts w:hint="eastAsia" w:ascii="仿宋_GB2312" w:hAnsi="宋体" w:eastAsia="仿宋_GB2312" w:cs="仿宋_GB2312"/>
          <w:b w:val="0"/>
          <w:bCs/>
          <w:color w:val="333333"/>
          <w:kern w:val="0"/>
          <w:sz w:val="31"/>
          <w:szCs w:val="31"/>
          <w:shd w:val="clear" w:color="auto" w:fill="FFFFFF"/>
          <w:lang w:val="en-US" w:eastAsia="zh-CN" w:bidi="ar-SA"/>
        </w:rPr>
        <w:instrText xml:space="preserve"> HYPERLINK "https://baike.so.com/doc/23828910-24385346.html" \t "https://baike.so.com/doc/_blank" </w:instrText>
      </w:r>
      <w:r>
        <w:rPr>
          <w:rFonts w:hint="eastAsia" w:ascii="仿宋_GB2312" w:hAnsi="宋体" w:eastAsia="仿宋_GB2312" w:cs="仿宋_GB2312"/>
          <w:b w:val="0"/>
          <w:bCs/>
          <w:color w:val="333333"/>
          <w:kern w:val="0"/>
          <w:sz w:val="31"/>
          <w:szCs w:val="31"/>
          <w:shd w:val="clear" w:color="auto" w:fill="FFFFFF"/>
          <w:lang w:val="en-US" w:eastAsia="zh-CN" w:bidi="ar-SA"/>
        </w:rPr>
        <w:fldChar w:fldCharType="separate"/>
      </w:r>
      <w:r>
        <w:rPr>
          <w:rFonts w:hint="eastAsia" w:ascii="仿宋_GB2312" w:hAnsi="宋体" w:eastAsia="仿宋_GB2312" w:cs="仿宋_GB2312"/>
          <w:b w:val="0"/>
          <w:bCs/>
          <w:color w:val="333333"/>
          <w:kern w:val="0"/>
          <w:sz w:val="31"/>
          <w:szCs w:val="31"/>
          <w:shd w:val="clear" w:color="auto" w:fill="FFFFFF"/>
          <w:lang w:val="en-US" w:eastAsia="zh-CN" w:bidi="ar-SA"/>
        </w:rPr>
        <w:t>党风廉政建设</w:t>
      </w:r>
      <w:r>
        <w:rPr>
          <w:rFonts w:hint="eastAsia" w:ascii="仿宋_GB2312" w:hAnsi="宋体" w:eastAsia="仿宋_GB2312" w:cs="仿宋_GB2312"/>
          <w:b w:val="0"/>
          <w:bCs/>
          <w:color w:val="333333"/>
          <w:kern w:val="0"/>
          <w:sz w:val="31"/>
          <w:szCs w:val="31"/>
          <w:shd w:val="clear" w:color="auto" w:fill="FFFFFF"/>
          <w:lang w:val="en-US" w:eastAsia="zh-CN" w:bidi="ar-SA"/>
        </w:rPr>
        <w:fldChar w:fldCharType="end"/>
      </w:r>
      <w:r>
        <w:rPr>
          <w:rFonts w:hint="eastAsia" w:ascii="仿宋_GB2312" w:hAnsi="宋体" w:eastAsia="仿宋_GB2312" w:cs="仿宋_GB2312"/>
          <w:b w:val="0"/>
          <w:bCs/>
          <w:color w:val="333333"/>
          <w:kern w:val="0"/>
          <w:sz w:val="31"/>
          <w:szCs w:val="31"/>
          <w:shd w:val="clear" w:color="auto" w:fill="FFFFFF"/>
          <w:lang w:val="en-US" w:eastAsia="zh-CN" w:bidi="ar-SA"/>
        </w:rPr>
        <w:t>、基层政权建设和精神文明建设工作，拟订农业农村人才队伍建设规划并组织实施;指导协调农业教育、农民教育培训和农村劳动力就业培训工作，参与实施农村实用人才培训工程;指导农业职业技能开发工作，会同有关部门实施农业农村人才专业技术资格和从业资格管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二、部门财务情况</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（一）部门整体支出情况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60" w:lineRule="exact"/>
        <w:ind w:left="0" w:right="0"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2023年度纳入部门整体支出绩效目标的预算资金</w:t>
      </w:r>
      <w:r>
        <w:rPr>
          <w:rFonts w:hint="eastAsia" w:ascii="仿宋_GB2312" w:eastAsia="仿宋_GB2312" w:cs="仿宋_GB2312"/>
          <w:b w:val="0"/>
          <w:bCs/>
          <w:color w:val="333333"/>
          <w:kern w:val="0"/>
          <w:sz w:val="31"/>
          <w:szCs w:val="31"/>
          <w:shd w:val="clear" w:color="auto" w:fill="FFFFFF"/>
          <w:lang w:val="en-US" w:eastAsia="zh-CN" w:bidi="ar-SA"/>
        </w:rPr>
        <w:t>3948.96</w:t>
      </w:r>
      <w:r>
        <w:rPr>
          <w:rFonts w:hint="eastAsia" w:ascii="仿宋_GB2312" w:hAnsi="宋体" w:eastAsia="仿宋_GB2312" w:cs="仿宋_GB2312"/>
          <w:b w:val="0"/>
          <w:bCs/>
          <w:color w:val="333333"/>
          <w:kern w:val="0"/>
          <w:sz w:val="31"/>
          <w:szCs w:val="31"/>
          <w:shd w:val="clear" w:color="auto" w:fill="FFFFFF"/>
          <w:lang w:val="en-US" w:eastAsia="zh-CN" w:bidi="ar-SA"/>
        </w:rPr>
        <w:t>万元，其中基本支出2380.91万元，项目支出</w:t>
      </w:r>
      <w:r>
        <w:rPr>
          <w:rFonts w:hint="eastAsia" w:ascii="仿宋_GB2312" w:eastAsia="仿宋_GB2312" w:cs="仿宋_GB2312"/>
          <w:b w:val="0"/>
          <w:bCs/>
          <w:color w:val="333333"/>
          <w:kern w:val="0"/>
          <w:sz w:val="31"/>
          <w:szCs w:val="31"/>
          <w:shd w:val="clear" w:color="auto" w:fill="FFFFFF"/>
          <w:lang w:val="en-US" w:eastAsia="zh-CN" w:bidi="ar-SA"/>
        </w:rPr>
        <w:t>1568.05</w:t>
      </w:r>
      <w:r>
        <w:rPr>
          <w:rFonts w:hint="eastAsia" w:ascii="仿宋_GB2312" w:hAnsi="宋体" w:eastAsia="仿宋_GB2312" w:cs="仿宋_GB2312"/>
          <w:b w:val="0"/>
          <w:bCs/>
          <w:color w:val="333333"/>
          <w:kern w:val="0"/>
          <w:sz w:val="31"/>
          <w:szCs w:val="31"/>
          <w:shd w:val="clear" w:color="auto" w:fill="FFFFFF"/>
          <w:lang w:val="en-US" w:eastAsia="zh-CN" w:bidi="ar-SA"/>
        </w:rPr>
        <w:t>万元（年初项目预算资金不包括上级专项资金）。</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部门预算收支决算情况</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2023年预算收入总额47012.2万元，其中一般公共预算财政拨款收入42467.42万元；政府性基金预算财政拨款收入242.45万元；其它收入4302.33万元。</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预算支出总额47012.19万元，其中基本支出3198.54万元；项目支出43813.65万元。</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（三） “三公经费”支出使用和管理情况</w:t>
      </w:r>
    </w:p>
    <w:p>
      <w:pPr>
        <w:pStyle w:val="4"/>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我单位本年度“三公经费”总额16.29万元，其中公务接待费5.22万元；公务用车运行维护费11.07万元。我单位按照各级政府规定严格控制支出，认真贯彻落实八项规定要求，厉行节约、严格控制“三公经费“支出。</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三、部门绩效目标</w:t>
      </w:r>
    </w:p>
    <w:p>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（一）部门绩效总目标</w:t>
      </w:r>
    </w:p>
    <w:p>
      <w:pPr>
        <w:keepNext w:val="0"/>
        <w:keepLines w:val="0"/>
        <w:pageBreakBefore w:val="0"/>
        <w:widowControl/>
        <w:kinsoku/>
        <w:wordWrap/>
        <w:overflowPunct/>
        <w:topLinePunct w:val="0"/>
        <w:autoSpaceDE/>
        <w:autoSpaceDN/>
        <w:bidi w:val="0"/>
        <w:adjustRightInd/>
        <w:snapToGrid/>
        <w:spacing w:after="24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目标1:加快实施乡村振兴战略；目标2：坚守粮食生产底线；目标3：主要农产品稳产保供；目标4：抓好农村人居环境整治；目标5：大力推进高标准农田建设。目标6：继续强化农产品质量安全监管；目标7：继续强化农产品资源保护利用。目标8：发展壮大特色优势产业。目标9：做好争资争项工作。</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bookmarkStart w:id="0" w:name="_GoBack"/>
      <w:bookmarkEnd w:id="0"/>
      <w:r>
        <w:rPr>
          <w:rFonts w:hint="eastAsia" w:ascii="仿宋_GB2312" w:hAnsi="宋体" w:eastAsia="仿宋_GB2312" w:cs="仿宋_GB2312"/>
          <w:b w:val="0"/>
          <w:bCs/>
          <w:color w:val="333333"/>
          <w:kern w:val="0"/>
          <w:sz w:val="31"/>
          <w:szCs w:val="31"/>
          <w:shd w:val="clear" w:color="auto" w:fill="FFFFFF"/>
          <w:lang w:val="en-US" w:eastAsia="zh-CN" w:bidi="ar-SA"/>
        </w:rPr>
        <w:t>（二）2023年度部门绩效目标</w:t>
      </w:r>
    </w:p>
    <w:p>
      <w:pPr>
        <w:keepNext w:val="0"/>
        <w:keepLines w:val="0"/>
        <w:pageBreakBefore w:val="0"/>
        <w:widowControl/>
        <w:kinsoku/>
        <w:wordWrap/>
        <w:overflowPunct/>
        <w:topLinePunct w:val="0"/>
        <w:autoSpaceDE/>
        <w:autoSpaceDN/>
        <w:bidi w:val="0"/>
        <w:adjustRightInd/>
        <w:snapToGrid/>
        <w:spacing w:after="240"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为认真落实绩效管理工作对预算支出绩效目标及绩效评价要求，制定了部门整体支出绩效目标，并从中总结提炼出最能反映工作任务实现程度的关键性指标，确定2023年部门整体绩效指标。鼎城区农业农村局2023年部门整体绩效目标具体指标如下：</w:t>
      </w:r>
    </w:p>
    <w:tbl>
      <w:tblPr>
        <w:tblStyle w:val="6"/>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
        <w:gridCol w:w="1150"/>
        <w:gridCol w:w="1523"/>
        <w:gridCol w:w="2083"/>
        <w:gridCol w:w="2083"/>
        <w:gridCol w:w="404"/>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8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部门整体支出项目绩效目标申报表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908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39"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填报单位(公章):  常德市鼎城区农业农村局</w:t>
            </w:r>
          </w:p>
        </w:tc>
        <w:tc>
          <w:tcPr>
            <w:tcW w:w="1341" w:type="dxa"/>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5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p>
        </w:tc>
        <w:tc>
          <w:tcPr>
            <w:tcW w:w="382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常德市鼎城区农业农村局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5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资金类别</w:t>
            </w:r>
          </w:p>
        </w:tc>
        <w:tc>
          <w:tcPr>
            <w:tcW w:w="382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部门（单位）整体支出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25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业务股室</w:t>
            </w:r>
          </w:p>
        </w:tc>
        <w:tc>
          <w:tcPr>
            <w:tcW w:w="382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年度预算申请(万元)</w:t>
            </w: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资金总额</w:t>
            </w:r>
          </w:p>
        </w:tc>
        <w:tc>
          <w:tcPr>
            <w:tcW w:w="591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3948.96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83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按收入性质分：</w:t>
            </w:r>
          </w:p>
        </w:tc>
        <w:tc>
          <w:tcPr>
            <w:tcW w:w="17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公共财政拨款</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2590.73</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2380.91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政府性基金拨款</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1358.23</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7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1568.05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纳入专户管理的非税收入拨款</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7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74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0"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部门职能职责概述</w:t>
            </w:r>
          </w:p>
        </w:tc>
        <w:tc>
          <w:tcPr>
            <w:tcW w:w="858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负责全区农业、农村工作的协调和综合工作；2、抓好粮食等主要农作物生产；3、研究提出城乡经济社会发展一体化体制机制改革的建议及拟订全区农业发展和产业发展规划、大宗农产品市场体系建设与发展规划、农业产业化经营的发展规划与政策并指导实施；4、全面推进现代农业及美丽乡村建设；5、指导和监督农业综合行政执法工作，承担提升农产品质量安全水平的责任；6、指导、扶持农业社会化服务体系、农村合作经济组织、农民专业合作社和农产品行业协会的建设与发展，参与组织开展农业贸易促进和有关经济、技术交流与合作，协助有关部门组织实施农业援外项目，指导农产品出口基地建设；7、负责农作物重大病虫害防治及区内动植物的防疫检疫工作；8、负责农业信息体系建设，指导农业信息服务；9、组织农业资源区划工作，制定并实施农业生态建设规划，指导农村能源建设与管理，指导农业生物质产业发展和农业农村节能减排，承担指导农业面源污染治理有关工作；指导生态农业、循环农业等发展；牵头管理外来物种；10、抓好新技术、新品种的推广；11、农业综合开发工作；12、区委区政府的其他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整体绩效目标</w:t>
            </w:r>
          </w:p>
        </w:tc>
        <w:tc>
          <w:tcPr>
            <w:tcW w:w="858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继续坚持乡村振兴战略实施“总基调”不动摇，持续抓好稳产保供，加快发展农业产业，深入开展环境整治，全面推进乡村建设，不断推动全区农业高质高效、农村宜居宜业和农民富裕富足。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指标解释</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指标说明及公式</w:t>
            </w: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预期达到目标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2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粮食、油菜、蔬菜、棉花产出任务完成率</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粮食、油菜、蔬菜、棉花种植面积及产量完成省、市下达任务</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计划出栏牲猪头数</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计划出栏牲猪头数</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≥80万头</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新增农田建设面积</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新增高标准农田建设面积</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7.7万亩</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粮食生产办点示范“1511”工程建成面积</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项目实施面积</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建成产业集群基地数量</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推进“洞庭香米”产业集群基地建设</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农产品检测</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定量检测</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≥700批次</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创建国家级农业产业强镇</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推动十美堂镇创建国家级农业产业强镇</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新增市级以上农业龙头企业数量</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新增“两品一标”产品数量</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符合绿色食品、有机农产品和农产品地理标志要求产品数</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高标准农田建设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达标率</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合格率</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农产品质量例行监测总体合格率</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exac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专项目标完成率</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专项目标完成率</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2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示范片建设等验收合格率</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党建工作考核合格率</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按上级党组织要求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完成党建工作</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支出合理合规率</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各项支出合理合规，控制在预算额度内</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品牌效益</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全力打造国家产业园建设，扩大鼎城品牌影响，推进农业绿色发展</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扩大</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农业生产</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促进农业生产增产增收</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 </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增产增收</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环境效益指标</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秸秆综合利用率</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秸秆综合利用率</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化学农药用量</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科学使用农药化肥，达到化肥农药减量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增效目标</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农村人居环境改善</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农村人居环境改善</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社会公众或服务对象满意度</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社会公众和服务对象满意度</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社会公众和服务对象满意度</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3169" w:type="dxa"/>
            <w:gridSpan w:val="3"/>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其他需要说明的情况</w:t>
            </w:r>
          </w:p>
        </w:tc>
        <w:tc>
          <w:tcPr>
            <w:tcW w:w="5911" w:type="dxa"/>
            <w:gridSpan w:val="4"/>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r>
    </w:tbl>
    <w:p>
      <w:pPr>
        <w:keepNext w:val="0"/>
        <w:keepLines w:val="0"/>
        <w:pageBreakBefore w:val="0"/>
        <w:widowControl/>
        <w:numPr>
          <w:numId w:val="0"/>
        </w:numPr>
        <w:kinsoku/>
        <w:wordWrap/>
        <w:overflowPunct/>
        <w:topLinePunct w:val="0"/>
        <w:bidi w:val="0"/>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四、绩效评价工作情况</w:t>
      </w:r>
    </w:p>
    <w:p>
      <w:pPr>
        <w:pStyle w:val="8"/>
        <w:keepNext w:val="0"/>
        <w:keepLines w:val="0"/>
        <w:pageBreakBefore w:val="0"/>
        <w:kinsoku/>
        <w:wordWrap/>
        <w:overflowPunct/>
        <w:topLinePunct w:val="0"/>
        <w:bidi w:val="0"/>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为认真落实绩效管理工作对预算支出绩效目标及绩效评价要求，局领导高度重视，制定绩效评价工作方案、成立专门班子，通过翻阅文件和会议记录、核实支出数据、查阅会计凭证、走访项目现场、发放调查问卷等方法，在获取了大量的情况和材料之后，认真、客观、深入地对履职情况进行了综合分析、归纳汇总，按照区绩效评价的要求，认真填写《部门整体支出绩效评目标申报表》、《部门整体支出绩效评价基础数据表》，采用定量分析和定性分析相结合的方法进行，最终形成了该部门整体支出绩效评价报告，并报分管领导审批。</w:t>
      </w:r>
    </w:p>
    <w:p>
      <w:pPr>
        <w:keepNext w:val="0"/>
        <w:keepLines w:val="0"/>
        <w:pageBreakBefore w:val="0"/>
        <w:widowControl/>
        <w:numPr>
          <w:numId w:val="0"/>
        </w:numPr>
        <w:kinsoku/>
        <w:wordWrap/>
        <w:overflowPunct/>
        <w:topLinePunct w:val="0"/>
        <w:bidi w:val="0"/>
        <w:snapToGrid/>
        <w:spacing w:line="560" w:lineRule="exact"/>
        <w:ind w:leftChars="200" w:firstLine="310" w:firstLineChars="100"/>
        <w:textAlignment w:val="auto"/>
        <w:rPr>
          <w:rFonts w:hint="eastAsia" w:ascii="仿宋_GB2312"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五、综合评价结果</w:t>
      </w:r>
    </w:p>
    <w:p>
      <w:pPr>
        <w:keepNext w:val="0"/>
        <w:keepLines w:val="0"/>
        <w:pageBreakBefore w:val="0"/>
        <w:widowControl/>
        <w:numPr>
          <w:numId w:val="0"/>
        </w:numPr>
        <w:kinsoku/>
        <w:wordWrap/>
        <w:overflowPunct/>
        <w:topLinePunct w:val="0"/>
        <w:bidi w:val="0"/>
        <w:snapToGrid/>
        <w:spacing w:line="240" w:lineRule="auto"/>
        <w:ind w:left="0" w:leftChars="0" w:firstLine="620" w:firstLineChars="200"/>
        <w:textAlignment w:val="auto"/>
        <w:rPr>
          <w:rFonts w:hint="eastAsia" w:ascii="仿宋_GB2312"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鼎城区农业农村局2023年度部门整体支出绩效目标自评得分95分，绩效自评等级为优</w:t>
      </w:r>
      <w:r>
        <w:rPr>
          <w:rFonts w:hint="eastAsia" w:ascii="仿宋_GB2312" w:eastAsia="仿宋_GB2312" w:cs="仿宋_GB2312"/>
          <w:b w:val="0"/>
          <w:bCs/>
          <w:color w:val="333333"/>
          <w:kern w:val="0"/>
          <w:sz w:val="31"/>
          <w:szCs w:val="31"/>
          <w:shd w:val="clear" w:color="auto" w:fill="FFFFFF"/>
          <w:lang w:val="en-US" w:eastAsia="zh-CN" w:bidi="ar-SA"/>
        </w:rPr>
        <w:t>。</w:t>
      </w:r>
    </w:p>
    <w:p>
      <w:pPr>
        <w:pStyle w:val="4"/>
        <w:keepNext w:val="0"/>
        <w:keepLines w:val="0"/>
        <w:pageBreakBefore w:val="0"/>
        <w:numPr>
          <w:ilvl w:val="0"/>
          <w:numId w:val="0"/>
        </w:numPr>
        <w:kinsoku/>
        <w:wordWrap/>
        <w:overflowPunct/>
        <w:topLinePunct w:val="0"/>
        <w:bidi w:val="0"/>
        <w:snapToGrid/>
        <w:spacing w:before="0" w:beforeAutospacing="0" w:after="0" w:afterAutospacing="0" w:line="240" w:lineRule="auto"/>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eastAsia="仿宋_GB2312" w:cs="仿宋_GB2312"/>
          <w:b w:val="0"/>
          <w:bCs/>
          <w:color w:val="333333"/>
          <w:kern w:val="0"/>
          <w:sz w:val="31"/>
          <w:szCs w:val="31"/>
          <w:shd w:val="clear" w:color="auto" w:fill="FFFFFF"/>
          <w:lang w:val="en-US" w:eastAsia="zh-CN" w:bidi="ar-SA"/>
        </w:rPr>
        <w:t>六、</w:t>
      </w:r>
      <w:r>
        <w:rPr>
          <w:rFonts w:hint="eastAsia" w:ascii="仿宋_GB2312" w:hAnsi="宋体" w:eastAsia="仿宋_GB2312" w:cs="仿宋_GB2312"/>
          <w:b w:val="0"/>
          <w:bCs/>
          <w:color w:val="333333"/>
          <w:kern w:val="0"/>
          <w:sz w:val="31"/>
          <w:szCs w:val="31"/>
          <w:shd w:val="clear" w:color="auto" w:fill="FFFFFF"/>
          <w:lang w:val="en-US" w:eastAsia="zh-CN" w:bidi="ar-SA"/>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1、全力抓好粮食生产。</w:t>
      </w:r>
      <w:r>
        <w:rPr>
          <w:rFonts w:hint="default" w:ascii="仿宋_GB2312" w:hAnsi="宋体" w:eastAsia="仿宋_GB2312" w:cs="仿宋_GB2312"/>
          <w:b w:val="0"/>
          <w:bCs/>
          <w:color w:val="333333"/>
          <w:kern w:val="0"/>
          <w:sz w:val="31"/>
          <w:szCs w:val="31"/>
          <w:shd w:val="clear" w:color="auto" w:fill="FFFFFF"/>
          <w:lang w:val="en-US" w:eastAsia="zh-CN" w:bidi="ar-SA"/>
        </w:rPr>
        <w:t>严格落实粮食安全责任，全区完成粮食播种面积151.54万亩，超任务</w:t>
      </w:r>
      <w:r>
        <w:rPr>
          <w:rFonts w:hint="eastAsia" w:ascii="仿宋_GB2312" w:hAnsi="宋体" w:eastAsia="仿宋_GB2312" w:cs="仿宋_GB2312"/>
          <w:b w:val="0"/>
          <w:bCs/>
          <w:color w:val="333333"/>
          <w:kern w:val="0"/>
          <w:sz w:val="31"/>
          <w:szCs w:val="31"/>
          <w:shd w:val="clear" w:color="auto" w:fill="FFFFFF"/>
          <w:lang w:val="en-US" w:eastAsia="zh-CN" w:bidi="ar-SA"/>
        </w:rPr>
        <w:t>0.54</w:t>
      </w:r>
      <w:r>
        <w:rPr>
          <w:rFonts w:hint="default" w:ascii="仿宋_GB2312" w:hAnsi="宋体" w:eastAsia="仿宋_GB2312" w:cs="仿宋_GB2312"/>
          <w:b w:val="0"/>
          <w:bCs/>
          <w:color w:val="333333"/>
          <w:kern w:val="0"/>
          <w:sz w:val="31"/>
          <w:szCs w:val="31"/>
          <w:shd w:val="clear" w:color="auto" w:fill="FFFFFF"/>
          <w:lang w:val="en-US" w:eastAsia="zh-CN" w:bidi="ar-SA"/>
        </w:rPr>
        <w:t>万亩，较上年增</w:t>
      </w:r>
      <w:r>
        <w:rPr>
          <w:rFonts w:hint="eastAsia" w:ascii="仿宋_GB2312" w:hAnsi="宋体" w:eastAsia="仿宋_GB2312" w:cs="仿宋_GB2312"/>
          <w:b w:val="0"/>
          <w:bCs/>
          <w:color w:val="333333"/>
          <w:kern w:val="0"/>
          <w:sz w:val="31"/>
          <w:szCs w:val="31"/>
          <w:shd w:val="clear" w:color="auto" w:fill="FFFFFF"/>
          <w:lang w:val="en-US" w:eastAsia="zh-CN" w:bidi="ar-SA"/>
        </w:rPr>
        <w:t>加</w:t>
      </w:r>
      <w:r>
        <w:rPr>
          <w:rFonts w:hint="default" w:ascii="仿宋_GB2312" w:hAnsi="宋体" w:eastAsia="仿宋_GB2312" w:cs="仿宋_GB2312"/>
          <w:b w:val="0"/>
          <w:bCs/>
          <w:color w:val="333333"/>
          <w:kern w:val="0"/>
          <w:sz w:val="31"/>
          <w:szCs w:val="31"/>
          <w:shd w:val="clear" w:color="auto" w:fill="FFFFFF"/>
          <w:lang w:val="en-US" w:eastAsia="zh-CN" w:bidi="ar-SA"/>
        </w:rPr>
        <w:t>0.</w:t>
      </w:r>
      <w:r>
        <w:rPr>
          <w:rFonts w:hint="eastAsia" w:ascii="仿宋_GB2312" w:hAnsi="宋体" w:eastAsia="仿宋_GB2312" w:cs="仿宋_GB2312"/>
          <w:b w:val="0"/>
          <w:bCs/>
          <w:color w:val="333333"/>
          <w:kern w:val="0"/>
          <w:sz w:val="31"/>
          <w:szCs w:val="31"/>
          <w:shd w:val="clear" w:color="auto" w:fill="FFFFFF"/>
          <w:lang w:val="en-US" w:eastAsia="zh-CN" w:bidi="ar-SA"/>
        </w:rPr>
        <w:t>06</w:t>
      </w:r>
      <w:r>
        <w:rPr>
          <w:rFonts w:hint="default" w:ascii="仿宋_GB2312" w:hAnsi="宋体" w:eastAsia="仿宋_GB2312" w:cs="仿宋_GB2312"/>
          <w:b w:val="0"/>
          <w:bCs/>
          <w:color w:val="333333"/>
          <w:kern w:val="0"/>
          <w:sz w:val="31"/>
          <w:szCs w:val="31"/>
          <w:shd w:val="clear" w:color="auto" w:fill="FFFFFF"/>
          <w:lang w:val="en-US" w:eastAsia="zh-CN" w:bidi="ar-SA"/>
        </w:rPr>
        <w:t>万亩；</w:t>
      </w:r>
      <w:r>
        <w:rPr>
          <w:rFonts w:hint="eastAsia" w:ascii="仿宋_GB2312" w:hAnsi="宋体" w:eastAsia="仿宋_GB2312" w:cs="仿宋_GB2312"/>
          <w:b w:val="0"/>
          <w:bCs/>
          <w:color w:val="333333"/>
          <w:kern w:val="0"/>
          <w:sz w:val="31"/>
          <w:szCs w:val="31"/>
          <w:shd w:val="clear" w:color="auto" w:fill="FFFFFF"/>
          <w:lang w:val="en-US" w:eastAsia="zh-CN" w:bidi="ar-SA"/>
        </w:rPr>
        <w:t>总产66.3万吨，超任务2.2万吨，较上年增加0.93万吨，</w:t>
      </w:r>
      <w:r>
        <w:rPr>
          <w:rFonts w:hint="default" w:ascii="仿宋_GB2312" w:hAnsi="宋体" w:eastAsia="仿宋_GB2312" w:cs="仿宋_GB2312"/>
          <w:b w:val="0"/>
          <w:bCs/>
          <w:color w:val="333333"/>
          <w:kern w:val="0"/>
          <w:sz w:val="31"/>
          <w:szCs w:val="31"/>
          <w:shd w:val="clear" w:color="auto" w:fill="FFFFFF"/>
          <w:lang w:val="en-US" w:eastAsia="zh-CN" w:bidi="ar-SA"/>
        </w:rPr>
        <w:t>单产4</w:t>
      </w:r>
      <w:r>
        <w:rPr>
          <w:rFonts w:hint="eastAsia" w:ascii="仿宋_GB2312" w:hAnsi="宋体" w:eastAsia="仿宋_GB2312" w:cs="仿宋_GB2312"/>
          <w:b w:val="0"/>
          <w:bCs/>
          <w:color w:val="333333"/>
          <w:kern w:val="0"/>
          <w:sz w:val="31"/>
          <w:szCs w:val="31"/>
          <w:shd w:val="clear" w:color="auto" w:fill="FFFFFF"/>
          <w:lang w:val="en-US" w:eastAsia="zh-CN" w:bidi="ar-SA"/>
        </w:rPr>
        <w:t>37.5</w:t>
      </w:r>
      <w:r>
        <w:rPr>
          <w:rFonts w:hint="default" w:ascii="仿宋_GB2312" w:hAnsi="宋体" w:eastAsia="仿宋_GB2312" w:cs="仿宋_GB2312"/>
          <w:b w:val="0"/>
          <w:bCs/>
          <w:color w:val="333333"/>
          <w:kern w:val="0"/>
          <w:sz w:val="31"/>
          <w:szCs w:val="31"/>
          <w:shd w:val="clear" w:color="auto" w:fill="FFFFFF"/>
          <w:lang w:val="en-US" w:eastAsia="zh-CN" w:bidi="ar-SA"/>
        </w:rPr>
        <w:t>公斤/亩，较上年增</w:t>
      </w:r>
      <w:r>
        <w:rPr>
          <w:rFonts w:hint="eastAsia" w:ascii="仿宋_GB2312" w:hAnsi="宋体" w:eastAsia="仿宋_GB2312" w:cs="仿宋_GB2312"/>
          <w:b w:val="0"/>
          <w:bCs/>
          <w:color w:val="333333"/>
          <w:kern w:val="0"/>
          <w:sz w:val="31"/>
          <w:szCs w:val="31"/>
          <w:shd w:val="clear" w:color="auto" w:fill="FFFFFF"/>
          <w:lang w:val="en-US" w:eastAsia="zh-CN" w:bidi="ar-SA"/>
        </w:rPr>
        <w:t>加6</w:t>
      </w:r>
      <w:r>
        <w:rPr>
          <w:rFonts w:hint="default" w:ascii="仿宋_GB2312" w:hAnsi="宋体" w:eastAsia="仿宋_GB2312" w:cs="仿宋_GB2312"/>
          <w:b w:val="0"/>
          <w:bCs/>
          <w:color w:val="333333"/>
          <w:kern w:val="0"/>
          <w:sz w:val="31"/>
          <w:szCs w:val="31"/>
          <w:shd w:val="clear" w:color="auto" w:fill="FFFFFF"/>
          <w:lang w:val="en-US" w:eastAsia="zh-CN" w:bidi="ar-SA"/>
        </w:rPr>
        <w:t>公斤/亩；旱杂粮面积</w:t>
      </w:r>
      <w:r>
        <w:rPr>
          <w:rFonts w:hint="eastAsia" w:ascii="仿宋_GB2312" w:hAnsi="宋体" w:eastAsia="仿宋_GB2312" w:cs="仿宋_GB2312"/>
          <w:b w:val="0"/>
          <w:bCs/>
          <w:color w:val="333333"/>
          <w:kern w:val="0"/>
          <w:sz w:val="31"/>
          <w:szCs w:val="31"/>
          <w:shd w:val="clear" w:color="auto" w:fill="FFFFFF"/>
          <w:lang w:val="en-US" w:eastAsia="zh-CN" w:bidi="ar-SA"/>
        </w:rPr>
        <w:t>3.18</w:t>
      </w:r>
      <w:r>
        <w:rPr>
          <w:rFonts w:hint="default" w:ascii="仿宋_GB2312" w:hAnsi="宋体" w:eastAsia="仿宋_GB2312" w:cs="仿宋_GB2312"/>
          <w:b w:val="0"/>
          <w:bCs/>
          <w:color w:val="333333"/>
          <w:kern w:val="0"/>
          <w:sz w:val="31"/>
          <w:szCs w:val="31"/>
          <w:shd w:val="clear" w:color="auto" w:fill="FFFFFF"/>
          <w:lang w:val="en-US" w:eastAsia="zh-CN" w:bidi="ar-SA"/>
        </w:rPr>
        <w:t>万亩，预计总产1.</w:t>
      </w:r>
      <w:r>
        <w:rPr>
          <w:rFonts w:hint="eastAsia" w:ascii="仿宋_GB2312" w:hAnsi="宋体" w:eastAsia="仿宋_GB2312" w:cs="仿宋_GB2312"/>
          <w:b w:val="0"/>
          <w:bCs/>
          <w:color w:val="333333"/>
          <w:kern w:val="0"/>
          <w:sz w:val="31"/>
          <w:szCs w:val="31"/>
          <w:shd w:val="clear" w:color="auto" w:fill="FFFFFF"/>
          <w:lang w:val="en-US" w:eastAsia="zh-CN" w:bidi="ar-SA"/>
        </w:rPr>
        <w:t>068</w:t>
      </w:r>
      <w:r>
        <w:rPr>
          <w:rFonts w:hint="default" w:ascii="仿宋_GB2312" w:hAnsi="宋体" w:eastAsia="仿宋_GB2312" w:cs="仿宋_GB2312"/>
          <w:b w:val="0"/>
          <w:bCs/>
          <w:color w:val="333333"/>
          <w:kern w:val="0"/>
          <w:sz w:val="31"/>
          <w:szCs w:val="31"/>
          <w:shd w:val="clear" w:color="auto" w:fill="FFFFFF"/>
          <w:lang w:val="en-US" w:eastAsia="zh-CN" w:bidi="ar-SA"/>
        </w:rPr>
        <w:t xml:space="preserve"> 万吨。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2、保障重要农产品供给。</w:t>
      </w:r>
      <w:r>
        <w:rPr>
          <w:rFonts w:hint="default" w:ascii="仿宋_GB2312" w:hAnsi="宋体" w:eastAsia="仿宋_GB2312" w:cs="仿宋_GB2312"/>
          <w:b w:val="0"/>
          <w:bCs/>
          <w:color w:val="333333"/>
          <w:kern w:val="0"/>
          <w:sz w:val="31"/>
          <w:szCs w:val="31"/>
          <w:shd w:val="clear" w:color="auto" w:fill="FFFFFF"/>
          <w:lang w:val="en-US" w:eastAsia="zh-CN" w:bidi="ar-SA"/>
        </w:rPr>
        <w:t>统筹抓好生猪、蔬菜、油料、棉花等重要农产品稳产保供工作，全区完成夏收油菜面积65.73万亩，预计总产9.52 万吨，比上年增加0.49万吨；蔬菜种植面积16.18万亩，累计播种面积36.4万亩（复种指数2.25），总产量约105万吨，同比增7.2%，总产值达12亿元，同比增4.3%；棉花种植面积10.88万亩；全年发展生猪133.</w:t>
      </w:r>
      <w:r>
        <w:rPr>
          <w:rFonts w:hint="eastAsia" w:ascii="仿宋_GB2312" w:hAnsi="宋体" w:eastAsia="仿宋_GB2312" w:cs="仿宋_GB2312"/>
          <w:b w:val="0"/>
          <w:bCs/>
          <w:color w:val="333333"/>
          <w:kern w:val="0"/>
          <w:sz w:val="31"/>
          <w:szCs w:val="31"/>
          <w:shd w:val="clear" w:color="auto" w:fill="FFFFFF"/>
          <w:lang w:val="en-US" w:eastAsia="zh-CN" w:bidi="ar-SA"/>
        </w:rPr>
        <w:t>17</w:t>
      </w:r>
      <w:r>
        <w:rPr>
          <w:rFonts w:hint="default" w:ascii="仿宋_GB2312" w:hAnsi="宋体" w:eastAsia="仿宋_GB2312" w:cs="仿宋_GB2312"/>
          <w:b w:val="0"/>
          <w:bCs/>
          <w:color w:val="333333"/>
          <w:kern w:val="0"/>
          <w:sz w:val="31"/>
          <w:szCs w:val="31"/>
          <w:shd w:val="clear" w:color="auto" w:fill="FFFFFF"/>
          <w:lang w:val="en-US" w:eastAsia="zh-CN" w:bidi="ar-SA"/>
        </w:rPr>
        <w:t>万头，出栏8</w:t>
      </w:r>
      <w:r>
        <w:rPr>
          <w:rFonts w:hint="eastAsia" w:ascii="仿宋_GB2312" w:hAnsi="宋体" w:eastAsia="仿宋_GB2312" w:cs="仿宋_GB2312"/>
          <w:b w:val="0"/>
          <w:bCs/>
          <w:color w:val="333333"/>
          <w:kern w:val="0"/>
          <w:sz w:val="31"/>
          <w:szCs w:val="31"/>
          <w:shd w:val="clear" w:color="auto" w:fill="FFFFFF"/>
          <w:lang w:val="en-US" w:eastAsia="zh-CN" w:bidi="ar-SA"/>
        </w:rPr>
        <w:t>6.13</w:t>
      </w:r>
      <w:r>
        <w:rPr>
          <w:rFonts w:hint="default" w:ascii="仿宋_GB2312" w:hAnsi="宋体" w:eastAsia="仿宋_GB2312" w:cs="仿宋_GB2312"/>
          <w:b w:val="0"/>
          <w:bCs/>
          <w:color w:val="333333"/>
          <w:kern w:val="0"/>
          <w:sz w:val="31"/>
          <w:szCs w:val="31"/>
          <w:shd w:val="clear" w:color="auto" w:fill="FFFFFF"/>
          <w:lang w:val="en-US" w:eastAsia="zh-CN" w:bidi="ar-SA"/>
        </w:rPr>
        <w:t>万头，能繁母猪存栏4.4</w:t>
      </w:r>
      <w:r>
        <w:rPr>
          <w:rFonts w:hint="eastAsia" w:ascii="仿宋_GB2312" w:hAnsi="宋体" w:eastAsia="仿宋_GB2312" w:cs="仿宋_GB2312"/>
          <w:b w:val="0"/>
          <w:bCs/>
          <w:color w:val="333333"/>
          <w:kern w:val="0"/>
          <w:sz w:val="31"/>
          <w:szCs w:val="31"/>
          <w:shd w:val="clear" w:color="auto" w:fill="FFFFFF"/>
          <w:lang w:val="en-US" w:eastAsia="zh-CN" w:bidi="ar-SA"/>
        </w:rPr>
        <w:t>2</w:t>
      </w:r>
      <w:r>
        <w:rPr>
          <w:rFonts w:hint="default" w:ascii="仿宋_GB2312" w:hAnsi="宋体" w:eastAsia="仿宋_GB2312" w:cs="仿宋_GB2312"/>
          <w:b w:val="0"/>
          <w:bCs/>
          <w:color w:val="333333"/>
          <w:kern w:val="0"/>
          <w:sz w:val="31"/>
          <w:szCs w:val="31"/>
          <w:shd w:val="clear" w:color="auto" w:fill="FFFFFF"/>
          <w:lang w:val="en-US" w:eastAsia="zh-CN" w:bidi="ar-SA"/>
        </w:rPr>
        <w:t>万头；</w:t>
      </w:r>
      <w:r>
        <w:rPr>
          <w:rFonts w:hint="eastAsia" w:ascii="仿宋_GB2312" w:hAnsi="宋体" w:eastAsia="仿宋_GB2312" w:cs="仿宋_GB2312"/>
          <w:b w:val="0"/>
          <w:bCs/>
          <w:color w:val="333333"/>
          <w:kern w:val="0"/>
          <w:sz w:val="31"/>
          <w:szCs w:val="31"/>
          <w:shd w:val="clear" w:color="auto" w:fill="FFFFFF"/>
          <w:lang w:val="en-US" w:eastAsia="zh-CN" w:bidi="ar-SA"/>
        </w:rPr>
        <w:t>预计</w:t>
      </w:r>
      <w:r>
        <w:rPr>
          <w:rFonts w:hint="default" w:ascii="仿宋_GB2312" w:hAnsi="宋体" w:eastAsia="仿宋_GB2312" w:cs="仿宋_GB2312"/>
          <w:b w:val="0"/>
          <w:bCs/>
          <w:color w:val="333333"/>
          <w:kern w:val="0"/>
          <w:sz w:val="31"/>
          <w:szCs w:val="31"/>
          <w:shd w:val="clear" w:color="auto" w:fill="FFFFFF"/>
          <w:lang w:val="en-US" w:eastAsia="zh-CN" w:bidi="ar-SA"/>
        </w:rPr>
        <w:t>水产品累计产量可达85000吨。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3、切实加强耕地保护。</w:t>
      </w:r>
      <w:r>
        <w:rPr>
          <w:rFonts w:hint="default" w:ascii="仿宋_GB2312" w:hAnsi="宋体" w:eastAsia="仿宋_GB2312" w:cs="仿宋_GB2312"/>
          <w:b w:val="0"/>
          <w:bCs/>
          <w:color w:val="333333"/>
          <w:kern w:val="0"/>
          <w:sz w:val="31"/>
          <w:szCs w:val="31"/>
          <w:shd w:val="clear" w:color="auto" w:fill="FFFFFF"/>
          <w:lang w:val="en-US" w:eastAsia="zh-CN" w:bidi="ar-SA"/>
        </w:rPr>
        <w:t>全面落实区、乡、村、网格四级“田长制”，扎实开展耕地“非农化”“非粮化”及耕地抛荒问题整改加力提速专项行动，落实“两非”整改一斑一策，一斑一责任人，全区共完成问题图斑整改</w:t>
      </w:r>
      <w:r>
        <w:rPr>
          <w:rFonts w:hint="eastAsia" w:ascii="仿宋_GB2312" w:hAnsi="宋体" w:eastAsia="仿宋_GB2312" w:cs="仿宋_GB2312"/>
          <w:b w:val="0"/>
          <w:bCs/>
          <w:color w:val="333333"/>
          <w:kern w:val="0"/>
          <w:sz w:val="31"/>
          <w:szCs w:val="31"/>
          <w:shd w:val="clear" w:color="auto" w:fill="FFFFFF"/>
          <w:lang w:val="en-US" w:eastAsia="zh-CN" w:bidi="ar-SA"/>
        </w:rPr>
        <w:t>1125</w:t>
      </w:r>
      <w:r>
        <w:rPr>
          <w:rFonts w:hint="default" w:ascii="仿宋_GB2312" w:hAnsi="宋体" w:eastAsia="仿宋_GB2312" w:cs="仿宋_GB2312"/>
          <w:b w:val="0"/>
          <w:bCs/>
          <w:color w:val="333333"/>
          <w:kern w:val="0"/>
          <w:sz w:val="31"/>
          <w:szCs w:val="31"/>
          <w:shd w:val="clear" w:color="auto" w:fill="FFFFFF"/>
          <w:lang w:val="en-US" w:eastAsia="zh-CN" w:bidi="ar-SA"/>
        </w:rPr>
        <w:t>个，新增种粮面积</w:t>
      </w:r>
      <w:r>
        <w:rPr>
          <w:rFonts w:hint="eastAsia" w:ascii="仿宋_GB2312" w:hAnsi="宋体" w:eastAsia="仿宋_GB2312" w:cs="仿宋_GB2312"/>
          <w:b w:val="0"/>
          <w:bCs/>
          <w:color w:val="333333"/>
          <w:kern w:val="0"/>
          <w:sz w:val="31"/>
          <w:szCs w:val="31"/>
          <w:shd w:val="clear" w:color="auto" w:fill="FFFFFF"/>
          <w:lang w:val="en-US" w:eastAsia="zh-CN" w:bidi="ar-SA"/>
        </w:rPr>
        <w:t>4790.04</w:t>
      </w:r>
      <w:r>
        <w:rPr>
          <w:rFonts w:hint="default" w:ascii="仿宋_GB2312" w:hAnsi="宋体" w:eastAsia="仿宋_GB2312" w:cs="仿宋_GB2312"/>
          <w:b w:val="0"/>
          <w:bCs/>
          <w:color w:val="333333"/>
          <w:kern w:val="0"/>
          <w:sz w:val="31"/>
          <w:szCs w:val="31"/>
          <w:shd w:val="clear" w:color="auto" w:fill="FFFFFF"/>
          <w:lang w:val="en-US" w:eastAsia="zh-CN" w:bidi="ar-SA"/>
        </w:rPr>
        <w:t>亩。</w:t>
      </w:r>
      <w:r>
        <w:rPr>
          <w:rFonts w:hint="eastAsia" w:ascii="仿宋_GB2312" w:hAnsi="宋体" w:eastAsia="仿宋_GB2312" w:cs="仿宋_GB2312"/>
          <w:b w:val="0"/>
          <w:bCs/>
          <w:color w:val="333333"/>
          <w:kern w:val="0"/>
          <w:sz w:val="31"/>
          <w:szCs w:val="31"/>
          <w:shd w:val="clear" w:color="auto" w:fill="FFFFFF"/>
          <w:lang w:val="en-US" w:eastAsia="zh-CN" w:bidi="ar-SA"/>
        </w:rPr>
        <w:t>引进社会资本投入</w:t>
      </w:r>
      <w:r>
        <w:rPr>
          <w:rFonts w:hint="default" w:ascii="仿宋_GB2312" w:hAnsi="宋体" w:eastAsia="仿宋_GB2312" w:cs="仿宋_GB2312"/>
          <w:b w:val="0"/>
          <w:bCs/>
          <w:color w:val="333333"/>
          <w:kern w:val="0"/>
          <w:sz w:val="31"/>
          <w:szCs w:val="31"/>
          <w:shd w:val="clear" w:color="auto" w:fill="FFFFFF"/>
          <w:lang w:val="en-US" w:eastAsia="zh-CN" w:bidi="ar-SA"/>
        </w:rPr>
        <w:t>高标准农田建设，推行“小改大”“瘦改肥”“低改高”，今年新（改）建高标准农田7.7万亩。持续治理受污染耕地，对中轻度受污染耕地4.06万亩</w:t>
      </w:r>
      <w:r>
        <w:rPr>
          <w:rFonts w:hint="eastAsia" w:ascii="仿宋_GB2312" w:hAnsi="宋体" w:eastAsia="仿宋_GB2312" w:cs="仿宋_GB2312"/>
          <w:b w:val="0"/>
          <w:bCs/>
          <w:color w:val="333333"/>
          <w:kern w:val="0"/>
          <w:sz w:val="31"/>
          <w:szCs w:val="31"/>
          <w:shd w:val="clear" w:color="auto" w:fill="FFFFFF"/>
          <w:lang w:val="en-US" w:eastAsia="zh-CN" w:bidi="ar-SA"/>
        </w:rPr>
        <w:t>采取</w:t>
      </w:r>
      <w:r>
        <w:rPr>
          <w:rFonts w:hint="default" w:ascii="仿宋_GB2312" w:hAnsi="宋体" w:eastAsia="仿宋_GB2312" w:cs="仿宋_GB2312"/>
          <w:b w:val="0"/>
          <w:bCs/>
          <w:color w:val="333333"/>
          <w:kern w:val="0"/>
          <w:sz w:val="31"/>
          <w:szCs w:val="31"/>
          <w:shd w:val="clear" w:color="auto" w:fill="FFFFFF"/>
          <w:lang w:val="en-US" w:eastAsia="zh-CN" w:bidi="ar-SA"/>
        </w:rPr>
        <w:t>水份管理、撒施生石灰和喷施叶面阻控等农艺措施，严格管控区0.06万亩退出水稻种植</w:t>
      </w:r>
      <w:r>
        <w:rPr>
          <w:rFonts w:hint="eastAsia" w:ascii="仿宋_GB2312" w:hAnsi="宋体" w:eastAsia="仿宋_GB2312" w:cs="仿宋_GB2312"/>
          <w:b w:val="0"/>
          <w:bCs/>
          <w:color w:val="333333"/>
          <w:kern w:val="0"/>
          <w:sz w:val="31"/>
          <w:szCs w:val="31"/>
          <w:shd w:val="clear" w:color="auto" w:fill="FFFFFF"/>
          <w:lang w:val="en-US" w:eastAsia="zh-CN" w:bidi="ar-SA"/>
        </w:rPr>
        <w:t>；推广5万亩低镉品种“臻两优8612”</w:t>
      </w:r>
      <w:r>
        <w:rPr>
          <w:rFonts w:hint="default" w:ascii="仿宋_GB2312" w:hAnsi="宋体" w:eastAsia="仿宋_GB2312" w:cs="仿宋_GB2312"/>
          <w:b w:val="0"/>
          <w:bCs/>
          <w:color w:val="333333"/>
          <w:kern w:val="0"/>
          <w:sz w:val="31"/>
          <w:szCs w:val="31"/>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4、加速发展农业产业。围绕</w:t>
      </w:r>
      <w:r>
        <w:rPr>
          <w:rFonts w:hint="default" w:ascii="仿宋_GB2312" w:hAnsi="宋体" w:eastAsia="仿宋_GB2312" w:cs="仿宋_GB2312"/>
          <w:b w:val="0"/>
          <w:bCs/>
          <w:color w:val="333333"/>
          <w:kern w:val="0"/>
          <w:sz w:val="31"/>
          <w:szCs w:val="31"/>
          <w:shd w:val="clear" w:color="auto" w:fill="FFFFFF"/>
          <w:lang w:val="en-US" w:eastAsia="zh-CN" w:bidi="ar-SA"/>
        </w:rPr>
        <w:t>粮食、油料、蔬菜、水产</w:t>
      </w:r>
      <w:r>
        <w:rPr>
          <w:rFonts w:hint="eastAsia" w:ascii="仿宋_GB2312" w:hAnsi="宋体" w:eastAsia="仿宋_GB2312" w:cs="仿宋_GB2312"/>
          <w:b w:val="0"/>
          <w:bCs/>
          <w:color w:val="333333"/>
          <w:kern w:val="0"/>
          <w:sz w:val="31"/>
          <w:szCs w:val="31"/>
          <w:shd w:val="clear" w:color="auto" w:fill="FFFFFF"/>
          <w:lang w:val="en-US" w:eastAsia="zh-CN" w:bidi="ar-SA"/>
        </w:rPr>
        <w:t>、养殖</w:t>
      </w:r>
      <w:r>
        <w:rPr>
          <w:rFonts w:hint="default" w:ascii="仿宋_GB2312" w:hAnsi="宋体" w:eastAsia="仿宋_GB2312" w:cs="仿宋_GB2312"/>
          <w:b w:val="0"/>
          <w:bCs/>
          <w:color w:val="333333"/>
          <w:kern w:val="0"/>
          <w:sz w:val="31"/>
          <w:szCs w:val="31"/>
          <w:shd w:val="clear" w:color="auto" w:fill="FFFFFF"/>
          <w:lang w:val="en-US" w:eastAsia="zh-CN" w:bidi="ar-SA"/>
        </w:rPr>
        <w:t>等</w:t>
      </w:r>
      <w:r>
        <w:rPr>
          <w:rFonts w:hint="eastAsia" w:ascii="仿宋_GB2312" w:hAnsi="宋体" w:eastAsia="仿宋_GB2312" w:cs="仿宋_GB2312"/>
          <w:b w:val="0"/>
          <w:bCs/>
          <w:color w:val="333333"/>
          <w:kern w:val="0"/>
          <w:sz w:val="31"/>
          <w:szCs w:val="31"/>
          <w:shd w:val="clear" w:color="auto" w:fill="FFFFFF"/>
          <w:lang w:val="en-US" w:eastAsia="zh-CN" w:bidi="ar-SA"/>
        </w:rPr>
        <w:t>“一主四辅”优势</w:t>
      </w:r>
      <w:r>
        <w:rPr>
          <w:rFonts w:hint="default" w:ascii="仿宋_GB2312" w:hAnsi="宋体" w:eastAsia="仿宋_GB2312" w:cs="仿宋_GB2312"/>
          <w:b w:val="0"/>
          <w:bCs/>
          <w:color w:val="333333"/>
          <w:kern w:val="0"/>
          <w:sz w:val="31"/>
          <w:szCs w:val="31"/>
          <w:shd w:val="clear" w:color="auto" w:fill="FFFFFF"/>
          <w:lang w:val="en-US" w:eastAsia="zh-CN" w:bidi="ar-SA"/>
        </w:rPr>
        <w:t>产业，</w:t>
      </w:r>
      <w:r>
        <w:rPr>
          <w:rFonts w:hint="eastAsia" w:ascii="仿宋_GB2312" w:hAnsi="宋体" w:eastAsia="仿宋_GB2312" w:cs="仿宋_GB2312"/>
          <w:b w:val="0"/>
          <w:bCs/>
          <w:color w:val="333333"/>
          <w:kern w:val="0"/>
          <w:sz w:val="31"/>
          <w:szCs w:val="31"/>
          <w:shd w:val="clear" w:color="auto" w:fill="FFFFFF"/>
          <w:lang w:val="en-US" w:eastAsia="zh-CN" w:bidi="ar-SA"/>
        </w:rPr>
        <w:t>大力</w:t>
      </w:r>
      <w:r>
        <w:rPr>
          <w:rFonts w:hint="default" w:ascii="仿宋_GB2312" w:hAnsi="宋体" w:eastAsia="仿宋_GB2312" w:cs="仿宋_GB2312"/>
          <w:b w:val="0"/>
          <w:bCs/>
          <w:color w:val="333333"/>
          <w:kern w:val="0"/>
          <w:sz w:val="31"/>
          <w:szCs w:val="31"/>
          <w:shd w:val="clear" w:color="auto" w:fill="FFFFFF"/>
          <w:lang w:val="en-US" w:eastAsia="zh-CN" w:bidi="ar-SA"/>
        </w:rPr>
        <w:t>推进</w:t>
      </w:r>
      <w:r>
        <w:rPr>
          <w:rFonts w:hint="eastAsia" w:ascii="仿宋_GB2312" w:hAnsi="宋体" w:eastAsia="仿宋_GB2312" w:cs="仿宋_GB2312"/>
          <w:b w:val="0"/>
          <w:bCs/>
          <w:color w:val="333333"/>
          <w:kern w:val="0"/>
          <w:sz w:val="31"/>
          <w:szCs w:val="31"/>
          <w:shd w:val="clear" w:color="auto" w:fill="FFFFFF"/>
          <w:lang w:val="en-US" w:eastAsia="zh-CN" w:bidi="ar-SA"/>
        </w:rPr>
        <w:t>农产品精深加工和</w:t>
      </w:r>
      <w:r>
        <w:rPr>
          <w:rFonts w:hint="default" w:ascii="仿宋_GB2312" w:hAnsi="宋体" w:eastAsia="仿宋_GB2312" w:cs="仿宋_GB2312"/>
          <w:b w:val="0"/>
          <w:bCs/>
          <w:color w:val="333333"/>
          <w:kern w:val="0"/>
          <w:sz w:val="31"/>
          <w:szCs w:val="31"/>
          <w:shd w:val="clear" w:color="auto" w:fill="FFFFFF"/>
          <w:lang w:val="en-US" w:eastAsia="zh-CN" w:bidi="ar-SA"/>
        </w:rPr>
        <w:t>农业产业集群建设，</w:t>
      </w:r>
      <w:r>
        <w:rPr>
          <w:rFonts w:hint="eastAsia" w:ascii="仿宋_GB2312" w:hAnsi="宋体" w:eastAsia="仿宋_GB2312" w:cs="仿宋_GB2312"/>
          <w:b w:val="0"/>
          <w:bCs/>
          <w:color w:val="333333"/>
          <w:kern w:val="0"/>
          <w:sz w:val="31"/>
          <w:szCs w:val="31"/>
          <w:shd w:val="clear" w:color="auto" w:fill="FFFFFF"/>
          <w:lang w:val="en-US" w:eastAsia="zh-CN" w:bidi="ar-SA"/>
        </w:rPr>
        <w:t>促进农业全产业链加速</w:t>
      </w:r>
      <w:r>
        <w:rPr>
          <w:rFonts w:hint="default" w:ascii="仿宋_GB2312" w:hAnsi="宋体" w:eastAsia="仿宋_GB2312" w:cs="仿宋_GB2312"/>
          <w:b w:val="0"/>
          <w:bCs/>
          <w:color w:val="333333"/>
          <w:kern w:val="0"/>
          <w:sz w:val="31"/>
          <w:szCs w:val="31"/>
          <w:shd w:val="clear" w:color="auto" w:fill="FFFFFF"/>
          <w:lang w:val="en-US" w:eastAsia="zh-CN" w:bidi="ar-SA"/>
        </w:rPr>
        <w:t>发展。年内预计新增认定省级农业产业化联合体（或示范联合体）3家，新增认定省星级休闲农庄1家，新增认定市级农业产业化龙头企业3家</w:t>
      </w:r>
      <w:r>
        <w:rPr>
          <w:rFonts w:hint="eastAsia" w:ascii="仿宋_GB2312" w:hAnsi="宋体" w:eastAsia="仿宋_GB2312" w:cs="仿宋_GB2312"/>
          <w:b w:val="0"/>
          <w:bCs/>
          <w:color w:val="333333"/>
          <w:kern w:val="0"/>
          <w:sz w:val="31"/>
          <w:szCs w:val="31"/>
          <w:shd w:val="clear" w:color="auto" w:fill="FFFFFF"/>
          <w:lang w:val="en-US" w:eastAsia="zh-CN" w:bidi="ar-SA"/>
        </w:rPr>
        <w:t>；</w:t>
      </w:r>
      <w:r>
        <w:rPr>
          <w:rFonts w:hint="default" w:ascii="仿宋_GB2312" w:hAnsi="宋体" w:eastAsia="仿宋_GB2312" w:cs="仿宋_GB2312"/>
          <w:b w:val="0"/>
          <w:bCs/>
          <w:color w:val="333333"/>
          <w:kern w:val="0"/>
          <w:sz w:val="31"/>
          <w:szCs w:val="31"/>
          <w:shd w:val="clear" w:color="auto" w:fill="FFFFFF"/>
          <w:lang w:val="en-US" w:eastAsia="zh-CN" w:bidi="ar-SA"/>
        </w:rPr>
        <w:t>积极申报十美堂镇国家级产业强镇建设，河洲水产、亿泽农业等省级农业产业融合发展和周家店镇濠口村等省级“一村一品”重点村建设项目。2023年，全区预计实现农产品加工业总产值260亿元，同比增长7.68%；休闲农业实现经营收入4.6亿元、同比增长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5、持续推进乡村振兴。坚持</w:t>
      </w:r>
      <w:r>
        <w:rPr>
          <w:rFonts w:hint="default" w:ascii="仿宋_GB2312" w:hAnsi="宋体" w:eastAsia="仿宋_GB2312" w:cs="仿宋_GB2312"/>
          <w:b w:val="0"/>
          <w:bCs/>
          <w:color w:val="333333"/>
          <w:kern w:val="0"/>
          <w:sz w:val="31"/>
          <w:szCs w:val="31"/>
          <w:shd w:val="clear" w:color="auto" w:fill="FFFFFF"/>
          <w:lang w:val="en-US" w:eastAsia="zh-CN" w:bidi="ar-SA"/>
        </w:rPr>
        <w:t>“党建引领、镇村主导、群众主体、乡贤赞助、协会管理”的</w:t>
      </w:r>
      <w:r>
        <w:rPr>
          <w:rFonts w:hint="eastAsia" w:ascii="仿宋_GB2312" w:hAnsi="宋体" w:eastAsia="仿宋_GB2312" w:cs="仿宋_GB2312"/>
          <w:b w:val="0"/>
          <w:bCs/>
          <w:color w:val="333333"/>
          <w:kern w:val="0"/>
          <w:sz w:val="31"/>
          <w:szCs w:val="31"/>
          <w:shd w:val="clear" w:color="auto" w:fill="FFFFFF"/>
          <w:lang w:val="en-US" w:eastAsia="zh-CN" w:bidi="ar-SA"/>
        </w:rPr>
        <w:t>乡村振兴“鼎城模式”</w:t>
      </w:r>
      <w:r>
        <w:rPr>
          <w:rFonts w:hint="default" w:ascii="仿宋_GB2312" w:hAnsi="宋体" w:eastAsia="仿宋_GB2312" w:cs="仿宋_GB2312"/>
          <w:b w:val="0"/>
          <w:bCs/>
          <w:color w:val="333333"/>
          <w:kern w:val="0"/>
          <w:sz w:val="31"/>
          <w:szCs w:val="31"/>
          <w:shd w:val="clear" w:color="auto" w:fill="FFFFFF"/>
          <w:lang w:val="en-US" w:eastAsia="zh-CN" w:bidi="ar-SA"/>
        </w:rPr>
        <w:t>，</w:t>
      </w:r>
      <w:r>
        <w:rPr>
          <w:rFonts w:hint="eastAsia" w:ascii="仿宋_GB2312" w:hAnsi="宋体" w:eastAsia="仿宋_GB2312" w:cs="仿宋_GB2312"/>
          <w:b w:val="0"/>
          <w:bCs/>
          <w:color w:val="333333"/>
          <w:kern w:val="0"/>
          <w:sz w:val="31"/>
          <w:szCs w:val="31"/>
          <w:shd w:val="clear" w:color="auto" w:fill="FFFFFF"/>
          <w:lang w:val="en-US" w:eastAsia="zh-CN" w:bidi="ar-SA"/>
        </w:rPr>
        <w:t>持续推进</w:t>
      </w:r>
      <w:r>
        <w:rPr>
          <w:rFonts w:hint="default" w:ascii="仿宋_GB2312" w:hAnsi="宋体" w:eastAsia="仿宋_GB2312" w:cs="仿宋_GB2312"/>
          <w:b w:val="0"/>
          <w:bCs/>
          <w:color w:val="333333"/>
          <w:kern w:val="0"/>
          <w:sz w:val="31"/>
          <w:szCs w:val="31"/>
          <w:shd w:val="clear" w:color="auto" w:fill="FFFFFF"/>
          <w:lang w:val="en-US" w:eastAsia="zh-CN" w:bidi="ar-SA"/>
        </w:rPr>
        <w:t>宜居宜业和美乡村建设</w:t>
      </w:r>
      <w:r>
        <w:rPr>
          <w:rFonts w:hint="eastAsia" w:ascii="仿宋_GB2312" w:hAnsi="宋体" w:eastAsia="仿宋_GB2312" w:cs="仿宋_GB2312"/>
          <w:b w:val="0"/>
          <w:bCs/>
          <w:color w:val="333333"/>
          <w:kern w:val="0"/>
          <w:sz w:val="31"/>
          <w:szCs w:val="31"/>
          <w:shd w:val="clear" w:color="auto" w:fill="FFFFFF"/>
          <w:lang w:val="en-US" w:eastAsia="zh-CN" w:bidi="ar-SA"/>
        </w:rPr>
        <w:t>。2023年，鼎城区获评全国乡村振兴示范区县创建单位，谢家铺成功</w:t>
      </w:r>
      <w:r>
        <w:rPr>
          <w:rFonts w:hint="default" w:ascii="仿宋_GB2312" w:hAnsi="宋体" w:eastAsia="仿宋_GB2312" w:cs="仿宋_GB2312"/>
          <w:b w:val="0"/>
          <w:bCs/>
          <w:color w:val="333333"/>
          <w:kern w:val="0"/>
          <w:sz w:val="31"/>
          <w:szCs w:val="31"/>
          <w:shd w:val="clear" w:color="auto" w:fill="FFFFFF"/>
          <w:lang w:val="en-US" w:eastAsia="zh-CN" w:bidi="ar-SA"/>
        </w:rPr>
        <w:t>创建全国乡村治理示范镇</w:t>
      </w:r>
      <w:r>
        <w:rPr>
          <w:rFonts w:hint="eastAsia" w:ascii="仿宋_GB2312" w:hAnsi="宋体" w:eastAsia="仿宋_GB2312" w:cs="仿宋_GB2312"/>
          <w:b w:val="0"/>
          <w:bCs/>
          <w:color w:val="333333"/>
          <w:kern w:val="0"/>
          <w:sz w:val="31"/>
          <w:szCs w:val="31"/>
          <w:shd w:val="clear" w:color="auto" w:fill="FFFFFF"/>
          <w:lang w:val="en-US" w:eastAsia="zh-CN" w:bidi="ar-SA"/>
        </w:rPr>
        <w:t>，全区累计创建</w:t>
      </w:r>
      <w:r>
        <w:rPr>
          <w:rFonts w:hint="default" w:ascii="仿宋_GB2312" w:hAnsi="宋体" w:eastAsia="仿宋_GB2312" w:cs="仿宋_GB2312"/>
          <w:b w:val="0"/>
          <w:bCs/>
          <w:color w:val="333333"/>
          <w:kern w:val="0"/>
          <w:sz w:val="31"/>
          <w:szCs w:val="31"/>
          <w:shd w:val="clear" w:color="auto" w:fill="FFFFFF"/>
          <w:lang w:val="en-US" w:eastAsia="zh-CN" w:bidi="ar-SA"/>
        </w:rPr>
        <w:t>省级美丽乡村示范村14个，市级美丽乡村23个，区级美丽乡村77个</w:t>
      </w:r>
      <w:r>
        <w:rPr>
          <w:rFonts w:hint="eastAsia" w:ascii="仿宋_GB2312" w:hAnsi="宋体" w:eastAsia="仿宋_GB2312" w:cs="仿宋_GB2312"/>
          <w:b w:val="0"/>
          <w:bCs/>
          <w:color w:val="333333"/>
          <w:kern w:val="0"/>
          <w:sz w:val="31"/>
          <w:szCs w:val="31"/>
          <w:shd w:val="clear" w:color="auto" w:fill="FFFFFF"/>
          <w:lang w:val="en-US" w:eastAsia="zh-CN" w:bidi="ar-SA"/>
        </w:rPr>
        <w:t>。</w:t>
      </w:r>
    </w:p>
    <w:p>
      <w:pPr>
        <w:keepNext w:val="0"/>
        <w:keepLines w:val="0"/>
        <w:pageBreakBefore w:val="0"/>
        <w:numPr>
          <w:ilvl w:val="0"/>
          <w:numId w:val="0"/>
        </w:numPr>
        <w:kinsoku/>
        <w:wordWrap/>
        <w:overflowPunct/>
        <w:topLinePunct w:val="0"/>
        <w:bidi w:val="0"/>
        <w:snapToGrid/>
        <w:spacing w:line="560" w:lineRule="exact"/>
        <w:ind w:firstLine="620" w:firstLineChars="200"/>
        <w:textAlignment w:val="auto"/>
        <w:rPr>
          <w:rFonts w:hint="default"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6、大力提升人居环境。持续推进城乡垃圾处理一体化，全年清运农村生活垃圾8.4万吨，实现农村生活垃圾无害化处理全覆盖。充分发挥爱卫协会主体作用。积极</w:t>
      </w:r>
      <w:r>
        <w:rPr>
          <w:rFonts w:hint="default" w:ascii="仿宋_GB2312" w:hAnsi="宋体" w:eastAsia="仿宋_GB2312" w:cs="仿宋_GB2312"/>
          <w:b w:val="0"/>
          <w:bCs/>
          <w:color w:val="333333"/>
          <w:kern w:val="0"/>
          <w:sz w:val="31"/>
          <w:szCs w:val="31"/>
          <w:shd w:val="clear" w:color="auto" w:fill="FFFFFF"/>
          <w:lang w:val="en-US" w:eastAsia="zh-CN" w:bidi="ar-SA"/>
        </w:rPr>
        <w:t>推进农作物病虫害绿色防控与专业化统防统治，落实专业化统防统治面积115.06万亩、绿色防控面积121.6万亩。强化农作物秸秆综合利用</w:t>
      </w:r>
      <w:r>
        <w:rPr>
          <w:rFonts w:hint="eastAsia" w:ascii="仿宋_GB2312" w:hAnsi="宋体" w:eastAsia="仿宋_GB2312" w:cs="仿宋_GB2312"/>
          <w:b w:val="0"/>
          <w:bCs/>
          <w:color w:val="333333"/>
          <w:kern w:val="0"/>
          <w:sz w:val="31"/>
          <w:szCs w:val="31"/>
          <w:shd w:val="clear" w:color="auto" w:fill="FFFFFF"/>
          <w:lang w:val="en-US" w:eastAsia="zh-CN" w:bidi="ar-SA"/>
        </w:rPr>
        <w:t>，</w:t>
      </w:r>
      <w:r>
        <w:rPr>
          <w:rFonts w:hint="default" w:ascii="仿宋_GB2312" w:hAnsi="宋体" w:eastAsia="仿宋_GB2312" w:cs="仿宋_GB2312"/>
          <w:b w:val="0"/>
          <w:bCs/>
          <w:color w:val="333333"/>
          <w:kern w:val="0"/>
          <w:sz w:val="31"/>
          <w:szCs w:val="31"/>
          <w:shd w:val="clear" w:color="auto" w:fill="FFFFFF"/>
          <w:lang w:val="en-US" w:eastAsia="zh-CN" w:bidi="ar-SA"/>
        </w:rPr>
        <w:t>推进秸秆饲料化为主的产业化模式，秸秆综合利用饲料化离田1.2万吨，推进秸秆低茬收割35万亩，完成2个万亩低茬收割示范片，10个千亩示范片，200个村级示范片，低茬收割腐熟还田示范推广2.4万亩，综合利用率达90%。</w:t>
      </w:r>
    </w:p>
    <w:p>
      <w:pPr>
        <w:keepNext w:val="0"/>
        <w:keepLines w:val="0"/>
        <w:pageBreakBefore w:val="0"/>
        <w:numPr>
          <w:ilvl w:val="0"/>
          <w:numId w:val="0"/>
        </w:numPr>
        <w:kinsoku/>
        <w:wordWrap/>
        <w:overflowPunct/>
        <w:topLinePunct w:val="0"/>
        <w:bidi w:val="0"/>
        <w:snapToGrid/>
        <w:spacing w:line="560" w:lineRule="exact"/>
        <w:ind w:firstLine="620" w:firstLineChars="200"/>
        <w:textAlignment w:val="auto"/>
        <w:rPr>
          <w:rFonts w:hint="eastAsia"/>
          <w:lang w:val="en-US" w:eastAsia="zh-CN"/>
        </w:rPr>
      </w:pPr>
      <w:r>
        <w:rPr>
          <w:rFonts w:hint="eastAsia" w:ascii="仿宋_GB2312" w:hAnsi="宋体" w:eastAsia="仿宋_GB2312" w:cs="仿宋_GB2312"/>
          <w:b w:val="0"/>
          <w:bCs/>
          <w:color w:val="333333"/>
          <w:kern w:val="0"/>
          <w:sz w:val="31"/>
          <w:szCs w:val="31"/>
          <w:shd w:val="clear" w:color="auto" w:fill="FFFFFF"/>
          <w:lang w:val="en-US" w:eastAsia="zh-CN" w:bidi="ar-SA"/>
        </w:rPr>
        <w:t>7、巩固农业行业安全。</w:t>
      </w:r>
      <w:r>
        <w:rPr>
          <w:rFonts w:hint="default" w:ascii="仿宋_GB2312" w:hAnsi="宋体" w:eastAsia="仿宋_GB2312" w:cs="仿宋_GB2312"/>
          <w:b w:val="0"/>
          <w:bCs/>
          <w:color w:val="333333"/>
          <w:kern w:val="0"/>
          <w:sz w:val="31"/>
          <w:szCs w:val="31"/>
          <w:shd w:val="clear" w:color="auto" w:fill="FFFFFF"/>
          <w:lang w:val="en-US" w:eastAsia="zh-CN" w:bidi="ar-SA"/>
        </w:rPr>
        <w:t>加强农产品质量安全监测，开展区、乡、基地三级联动农产品质量监测，高质量完成监测任务。科学预判并妥善处置舆情社情，提升风险防控能力。全区定量监测农产品样品812批次，快速检测农产品样品37499批次。强力开展农业综合执法行动，</w:t>
      </w:r>
      <w:r>
        <w:rPr>
          <w:rFonts w:hint="eastAsia" w:ascii="仿宋_GB2312" w:hAnsi="宋体" w:eastAsia="仿宋_GB2312" w:cs="仿宋_GB2312"/>
          <w:b w:val="0"/>
          <w:bCs/>
          <w:color w:val="333333"/>
          <w:kern w:val="0"/>
          <w:sz w:val="31"/>
          <w:szCs w:val="31"/>
          <w:shd w:val="clear" w:color="auto" w:fill="FFFFFF"/>
          <w:lang w:val="en-US" w:eastAsia="zh-CN" w:bidi="ar-SA"/>
        </w:rPr>
        <w:t>持</w:t>
      </w:r>
      <w:r>
        <w:rPr>
          <w:rFonts w:hint="default" w:ascii="仿宋_GB2312" w:hAnsi="宋体" w:eastAsia="仿宋_GB2312" w:cs="仿宋_GB2312"/>
          <w:b w:val="0"/>
          <w:bCs/>
          <w:color w:val="333333"/>
          <w:kern w:val="0"/>
          <w:sz w:val="31"/>
          <w:szCs w:val="31"/>
          <w:shd w:val="clear" w:color="auto" w:fill="FFFFFF"/>
          <w:lang w:val="en-US" w:eastAsia="zh-CN" w:bidi="ar-SA"/>
        </w:rPr>
        <w:t>续开展五大执法护农行动，针对重点时段、重点区域、重点产品和薄弱环节，加大执法检查力度，严厉打击农业农村领域的违法违规行为。今年以来，共出动执法人员490人次，出动执法车辆137车次，检查生产经营主体400余家次，开展普法宣传16次，发送宣传资料3000余份，核实处置投诉30余起，抽样送检510批次，立案63件，移交公安机关9件，结案42件，无害化处理生猪产品482.4公斤，没收涉案农药、种子、兽药93.31公斤</w:t>
      </w:r>
      <w:r>
        <w:rPr>
          <w:rFonts w:hint="eastAsia" w:ascii="仿宋_GB2312" w:hAnsi="宋体" w:eastAsia="仿宋_GB2312" w:cs="仿宋_GB2312"/>
          <w:b w:val="0"/>
          <w:bCs/>
          <w:color w:val="333333"/>
          <w:kern w:val="0"/>
          <w:sz w:val="31"/>
          <w:szCs w:val="31"/>
          <w:shd w:val="clear" w:color="auto" w:fill="FFFFFF"/>
          <w:lang w:val="en-US" w:eastAsia="zh-CN" w:bidi="ar-SA"/>
        </w:rPr>
        <w:t>。</w:t>
      </w:r>
    </w:p>
    <w:p>
      <w:pPr>
        <w:keepNext w:val="0"/>
        <w:keepLines w:val="0"/>
        <w:pageBreakBefore w:val="0"/>
        <w:widowControl/>
        <w:numPr>
          <w:ilvl w:val="0"/>
          <w:numId w:val="3"/>
        </w:numPr>
        <w:kinsoku/>
        <w:wordWrap/>
        <w:overflowPunct/>
        <w:topLinePunct w:val="0"/>
        <w:bidi w:val="0"/>
        <w:snapToGrid/>
        <w:spacing w:line="560" w:lineRule="exact"/>
        <w:ind w:left="0" w:leftChars="0"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存在的主要问题</w:t>
      </w:r>
    </w:p>
    <w:p>
      <w:pPr>
        <w:keepNext w:val="0"/>
        <w:keepLines w:val="0"/>
        <w:pageBreakBefore w:val="0"/>
        <w:kinsoku/>
        <w:wordWrap/>
        <w:overflowPunct/>
        <w:topLinePunct w:val="0"/>
        <w:bidi w:val="0"/>
        <w:snapToGrid/>
        <w:spacing w:line="560" w:lineRule="exact"/>
        <w:ind w:firstLine="620" w:firstLineChars="200"/>
        <w:textAlignment w:val="auto"/>
        <w:rPr>
          <w:rFonts w:hint="eastAsia"/>
          <w:lang w:val="en-US" w:eastAsia="zh-CN"/>
        </w:rPr>
      </w:pPr>
      <w:r>
        <w:rPr>
          <w:rFonts w:hint="eastAsia" w:ascii="仿宋_GB2312" w:hAnsi="宋体" w:eastAsia="仿宋_GB2312" w:cs="仿宋_GB2312"/>
          <w:b w:val="0"/>
          <w:bCs/>
          <w:color w:val="333333"/>
          <w:kern w:val="0"/>
          <w:sz w:val="31"/>
          <w:szCs w:val="31"/>
          <w:shd w:val="clear" w:color="auto" w:fill="FFFFFF"/>
          <w:lang w:val="en-US" w:eastAsia="zh-CN" w:bidi="ar-SA"/>
        </w:rPr>
        <w:t>一是部分项目资金下达较晚，如需当年完成的项目时间比较仓促，难以在规定时间内完成全部工作任务。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75" w:beforeAutospacing="0" w:after="75" w:afterAutospacing="0" w:line="560" w:lineRule="exact"/>
        <w:ind w:left="0" w:right="0"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二是部门整体支出和项目支出绩效目标量化、细化不够，项目支出绩效目标跟踪管理相关工作落实有待加强。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20" w:firstLineChars="200"/>
        <w:jc w:val="both"/>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三是对项目资金开支分类需要进一步科学化、规范化。预算管理、绩效管理、资金管理需要加强</w:t>
      </w:r>
      <w:r>
        <w:rPr>
          <w:rFonts w:hint="eastAsia" w:ascii="仿宋" w:hAnsi="仿宋" w:eastAsia="仿宋" w:cs="仿宋"/>
          <w:i w:val="0"/>
          <w:iCs w:val="0"/>
          <w:caps w:val="0"/>
          <w:color w:val="000000"/>
          <w:spacing w:val="-2"/>
          <w:sz w:val="32"/>
          <w:szCs w:val="32"/>
          <w:shd w:val="clear" w:color="auto" w:fill="FFFFFF"/>
        </w:rPr>
        <w:t>。</w:t>
      </w:r>
    </w:p>
    <w:p>
      <w:pPr>
        <w:keepNext w:val="0"/>
        <w:keepLines w:val="0"/>
        <w:pageBreakBefore w:val="0"/>
        <w:widowControl/>
        <w:numPr>
          <w:ilvl w:val="0"/>
          <w:numId w:val="3"/>
        </w:numPr>
        <w:kinsoku/>
        <w:wordWrap/>
        <w:overflowPunct/>
        <w:topLinePunct w:val="0"/>
        <w:bidi w:val="0"/>
        <w:snapToGrid/>
        <w:spacing w:line="560" w:lineRule="exact"/>
        <w:ind w:left="0" w:leftChars="0" w:firstLine="620" w:firstLineChars="200"/>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有关建议</w:t>
      </w:r>
    </w:p>
    <w:p>
      <w:pPr>
        <w:keepNext w:val="0"/>
        <w:keepLines w:val="0"/>
        <w:pageBreakBefore w:val="0"/>
        <w:widowControl/>
        <w:numPr>
          <w:numId w:val="0"/>
        </w:numPr>
        <w:kinsoku/>
        <w:wordWrap/>
        <w:overflowPunct/>
        <w:topLinePunct w:val="0"/>
        <w:bidi w:val="0"/>
        <w:snapToGrid/>
        <w:spacing w:line="240" w:lineRule="auto"/>
        <w:ind w:firstLine="620" w:firstLineChars="200"/>
        <w:jc w:val="left"/>
        <w:textAlignment w:val="auto"/>
        <w:rPr>
          <w:rFonts w:hint="eastAsia" w:ascii="仿宋_GB2312" w:hAnsi="宋体" w:eastAsia="仿宋_GB2312" w:cs="仿宋_GB2312"/>
          <w:b w:val="0"/>
          <w:bCs/>
          <w:color w:val="333333"/>
          <w:kern w:val="0"/>
          <w:sz w:val="31"/>
          <w:szCs w:val="31"/>
          <w:shd w:val="clear" w:color="auto" w:fill="FFFFFF"/>
          <w:lang w:val="en-US" w:eastAsia="zh-CN" w:bidi="ar-SA"/>
        </w:rPr>
      </w:pPr>
      <w:r>
        <w:rPr>
          <w:rFonts w:hint="eastAsia" w:ascii="仿宋_GB2312" w:hAnsi="宋体" w:eastAsia="仿宋_GB2312" w:cs="仿宋_GB2312"/>
          <w:b w:val="0"/>
          <w:bCs/>
          <w:color w:val="333333"/>
          <w:kern w:val="0"/>
          <w:sz w:val="31"/>
          <w:szCs w:val="31"/>
          <w:shd w:val="clear" w:color="auto" w:fill="FFFFFF"/>
          <w:lang w:val="en-US" w:eastAsia="zh-CN" w:bidi="ar-SA"/>
        </w:rPr>
        <w:t>建立健全预算绩效管理工作制度，规范绩效目标、绩效监控、绩效评价、结果应用等各项管理流程，确保预算绩效管理与预算编制、执行、监督的有效衔接，增强绩效管理意识，提高单位绩效管理水平。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h.">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64B129"/>
    <w:multiLevelType w:val="singleLevel"/>
    <w:tmpl w:val="AB64B129"/>
    <w:lvl w:ilvl="0" w:tentative="0">
      <w:start w:val="4"/>
      <w:numFmt w:val="chineseCounting"/>
      <w:suff w:val="nothing"/>
      <w:lvlText w:val="%1、"/>
      <w:lvlJc w:val="left"/>
      <w:rPr>
        <w:rFonts w:hint="eastAsia"/>
      </w:rPr>
    </w:lvl>
  </w:abstractNum>
  <w:abstractNum w:abstractNumId="1">
    <w:nsid w:val="16E0714E"/>
    <w:multiLevelType w:val="singleLevel"/>
    <w:tmpl w:val="16E0714E"/>
    <w:lvl w:ilvl="0" w:tentative="0">
      <w:start w:val="2"/>
      <w:numFmt w:val="chineseCounting"/>
      <w:suff w:val="nothing"/>
      <w:lvlText w:val="（%1）"/>
      <w:lvlJc w:val="left"/>
      <w:rPr>
        <w:rFonts w:hint="eastAsia"/>
      </w:rPr>
    </w:lvl>
  </w:abstractNum>
  <w:abstractNum w:abstractNumId="2">
    <w:nsid w:val="42C7F887"/>
    <w:multiLevelType w:val="singleLevel"/>
    <w:tmpl w:val="42C7F88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567E5"/>
    <w:rsid w:val="2955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3"/>
    <w:basedOn w:val="1"/>
    <w:next w:val="1"/>
    <w:qFormat/>
    <w:uiPriority w:val="99"/>
    <w:pPr>
      <w:widowControl/>
      <w:spacing w:before="100" w:beforeAutospacing="1" w:after="100" w:afterAutospacing="1"/>
      <w:jc w:val="left"/>
      <w:outlineLvl w:val="2"/>
    </w:pPr>
    <w:rPr>
      <w:rFonts w:ascii="宋体" w:hAnsi="宋体" w:cs="宋体"/>
      <w:kern w:val="0"/>
      <w:sz w:val="27"/>
      <w:szCs w:val="27"/>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99"/>
    <w:pPr>
      <w:spacing w:after="120"/>
    </w:p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
    <w:name w:val="Default"/>
    <w:qFormat/>
    <w:uiPriority w:val="0"/>
    <w:pPr>
      <w:widowControl w:val="0"/>
      <w:autoSpaceDE w:val="0"/>
      <w:autoSpaceDN w:val="0"/>
      <w:adjustRightInd w:val="0"/>
    </w:pPr>
    <w:rPr>
      <w:rFonts w:ascii="方正书宋简体h." w:hAnsi="Times New Roman" w:eastAsia="方正书宋简体h." w:cs="方正书宋简体h."/>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2024-09-25T02:23:00Z</dcterms:created>
  <dc:creator>Administrator</dc:creator>
  <cp:lastModifiedBy>Administrator</cp:lastModifiedBy>
  <dcterms:modified xsi:type="dcterms:W3CDTF">2024-09-25T02:29:41Z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