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2B" w:rsidRDefault="00943838" w:rsidP="006318B6">
      <w:pPr>
        <w:ind w:firstLineChars="200" w:firstLine="723"/>
        <w:jc w:val="center"/>
        <w:rPr>
          <w:rFonts w:ascii="宋体" w:cs="黑体"/>
          <w:b/>
          <w:color w:val="000000"/>
          <w:kern w:val="0"/>
          <w:sz w:val="36"/>
          <w:szCs w:val="36"/>
        </w:rPr>
      </w:pPr>
      <w:r>
        <w:rPr>
          <w:rFonts w:ascii="宋体" w:hAnsi="宋体" w:cs="黑体"/>
          <w:b/>
          <w:color w:val="000000"/>
          <w:kern w:val="0"/>
          <w:sz w:val="36"/>
          <w:szCs w:val="36"/>
        </w:rPr>
        <w:t>20</w:t>
      </w:r>
      <w:r>
        <w:rPr>
          <w:rFonts w:ascii="宋体" w:hAnsi="宋体" w:cs="黑体" w:hint="eastAsia"/>
          <w:b/>
          <w:color w:val="000000"/>
          <w:kern w:val="0"/>
          <w:sz w:val="36"/>
          <w:szCs w:val="36"/>
        </w:rPr>
        <w:t>22</w:t>
      </w:r>
      <w:r>
        <w:rPr>
          <w:rFonts w:ascii="宋体" w:hAnsi="宋体" w:cs="黑体" w:hint="eastAsia"/>
          <w:b/>
          <w:color w:val="000000"/>
          <w:kern w:val="0"/>
          <w:sz w:val="36"/>
          <w:szCs w:val="36"/>
        </w:rPr>
        <w:t>年度部门整体支出绩效评价报告</w:t>
      </w:r>
    </w:p>
    <w:p w:rsidR="0032582B" w:rsidRDefault="00943838" w:rsidP="006318B6">
      <w:pPr>
        <w:widowControl/>
        <w:spacing w:line="360" w:lineRule="auto"/>
        <w:ind w:firstLineChars="200" w:firstLine="723"/>
        <w:jc w:val="center"/>
        <w:rPr>
          <w:rFonts w:ascii="宋体" w:cs="宋体"/>
          <w:b/>
          <w:color w:val="222222"/>
          <w:kern w:val="0"/>
          <w:sz w:val="36"/>
          <w:szCs w:val="36"/>
        </w:rPr>
      </w:pPr>
      <w:r>
        <w:rPr>
          <w:rFonts w:ascii="宋体" w:hAnsi="宋体" w:cs="宋体" w:hint="eastAsia"/>
          <w:b/>
          <w:color w:val="222222"/>
          <w:kern w:val="0"/>
          <w:sz w:val="36"/>
          <w:szCs w:val="36"/>
        </w:rPr>
        <w:t>鼎城区</w:t>
      </w:r>
      <w:r>
        <w:rPr>
          <w:rFonts w:ascii="宋体" w:hAnsi="宋体" w:hint="eastAsia"/>
          <w:color w:val="333333"/>
          <w:sz w:val="36"/>
          <w:szCs w:val="36"/>
        </w:rPr>
        <w:t>枉水灌区管理局跃进管理处</w:t>
      </w:r>
    </w:p>
    <w:p w:rsidR="0032582B" w:rsidRDefault="00943838" w:rsidP="006318B6">
      <w:pPr>
        <w:widowControl/>
        <w:spacing w:line="360" w:lineRule="auto"/>
        <w:ind w:firstLineChars="200" w:firstLine="723"/>
        <w:jc w:val="center"/>
        <w:rPr>
          <w:rFonts w:ascii="宋体" w:cs="宋体"/>
          <w:b/>
          <w:color w:val="222222"/>
          <w:kern w:val="0"/>
          <w:sz w:val="36"/>
          <w:szCs w:val="36"/>
        </w:rPr>
      </w:pPr>
      <w:r>
        <w:rPr>
          <w:rFonts w:ascii="宋体" w:hAnsi="宋体" w:cs="宋体" w:hint="eastAsia"/>
          <w:b/>
          <w:color w:val="222222"/>
          <w:kern w:val="0"/>
          <w:sz w:val="36"/>
          <w:szCs w:val="36"/>
        </w:rPr>
        <w:t>部门整体支出绩效评价报告</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6"/>
          <w:szCs w:val="36"/>
        </w:rPr>
        <w:t>一、部门概况</w:t>
      </w:r>
      <w:r>
        <w:rPr>
          <w:rFonts w:ascii="仿宋_GB2312" w:eastAsia="仿宋_GB2312" w:hint="eastAsia"/>
          <w:color w:val="333333"/>
          <w:sz w:val="32"/>
          <w:szCs w:val="32"/>
        </w:rPr>
        <w:t>。</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（一）机构、人员构成</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枉水灌区管理局跃进管理处是参照事业单位法管理、区财政全额拨款、独立核算的事业单位二级单位</w:t>
      </w:r>
      <w:r>
        <w:rPr>
          <w:rFonts w:ascii="仿宋_GB2312" w:eastAsia="仿宋_GB2312"/>
          <w:color w:val="333333"/>
          <w:sz w:val="32"/>
          <w:szCs w:val="32"/>
        </w:rPr>
        <w:t>,</w:t>
      </w:r>
      <w:r>
        <w:rPr>
          <w:rFonts w:ascii="仿宋_GB2312" w:eastAsia="仿宋_GB2312" w:hint="eastAsia"/>
          <w:color w:val="333333"/>
          <w:sz w:val="32"/>
          <w:szCs w:val="32"/>
        </w:rPr>
        <w:t>有财政补助拨款编制</w:t>
      </w:r>
      <w:r>
        <w:rPr>
          <w:rFonts w:ascii="仿宋_GB2312" w:eastAsia="仿宋_GB2312" w:hint="eastAsia"/>
          <w:color w:val="333333"/>
          <w:sz w:val="32"/>
          <w:szCs w:val="32"/>
        </w:rPr>
        <w:t>192</w:t>
      </w:r>
      <w:r>
        <w:rPr>
          <w:rFonts w:ascii="仿宋_GB2312" w:eastAsia="仿宋_GB2312" w:hint="eastAsia"/>
          <w:color w:val="333333"/>
          <w:sz w:val="32"/>
          <w:szCs w:val="32"/>
        </w:rPr>
        <w:t>人，实有在职</w:t>
      </w:r>
      <w:r w:rsidR="006318B6">
        <w:rPr>
          <w:rFonts w:ascii="仿宋_GB2312" w:eastAsia="仿宋_GB2312" w:hint="eastAsia"/>
          <w:color w:val="333333"/>
          <w:sz w:val="32"/>
          <w:szCs w:val="32"/>
        </w:rPr>
        <w:t>65</w:t>
      </w:r>
      <w:r>
        <w:rPr>
          <w:rFonts w:ascii="仿宋_GB2312" w:eastAsia="仿宋_GB2312" w:hint="eastAsia"/>
          <w:color w:val="333333"/>
          <w:sz w:val="32"/>
          <w:szCs w:val="32"/>
        </w:rPr>
        <w:t>人（其中卸职</w:t>
      </w:r>
      <w:r w:rsidR="006318B6">
        <w:rPr>
          <w:rFonts w:ascii="仿宋_GB2312" w:eastAsia="仿宋_GB2312" w:hint="eastAsia"/>
          <w:color w:val="333333"/>
          <w:sz w:val="32"/>
          <w:szCs w:val="32"/>
        </w:rPr>
        <w:t>4</w:t>
      </w:r>
      <w:r>
        <w:rPr>
          <w:rFonts w:ascii="仿宋_GB2312" w:eastAsia="仿宋_GB2312" w:hint="eastAsia"/>
          <w:color w:val="333333"/>
          <w:sz w:val="32"/>
          <w:szCs w:val="32"/>
        </w:rPr>
        <w:t>人），退休人员</w:t>
      </w:r>
      <w:r w:rsidR="006318B6">
        <w:rPr>
          <w:rFonts w:ascii="仿宋_GB2312" w:eastAsia="仿宋_GB2312"/>
          <w:color w:val="333333"/>
          <w:sz w:val="32"/>
          <w:szCs w:val="32"/>
        </w:rPr>
        <w:t>1</w:t>
      </w:r>
      <w:r w:rsidR="006318B6">
        <w:rPr>
          <w:rFonts w:ascii="仿宋_GB2312" w:eastAsia="仿宋_GB2312" w:hint="eastAsia"/>
          <w:color w:val="333333"/>
          <w:sz w:val="32"/>
          <w:szCs w:val="32"/>
        </w:rPr>
        <w:t>27</w:t>
      </w:r>
      <w:r>
        <w:rPr>
          <w:rFonts w:ascii="仿宋_GB2312" w:eastAsia="仿宋_GB2312" w:hint="eastAsia"/>
          <w:color w:val="333333"/>
          <w:sz w:val="32"/>
          <w:szCs w:val="32"/>
        </w:rPr>
        <w:t>人</w:t>
      </w:r>
      <w:r>
        <w:rPr>
          <w:rFonts w:ascii="仿宋_GB2312" w:eastAsia="仿宋_GB2312"/>
          <w:color w:val="333333"/>
          <w:sz w:val="32"/>
          <w:szCs w:val="32"/>
        </w:rPr>
        <w:t>,</w:t>
      </w:r>
      <w:r>
        <w:rPr>
          <w:rFonts w:ascii="仿宋_GB2312" w:eastAsia="仿宋_GB2312" w:hint="eastAsia"/>
          <w:color w:val="333333"/>
          <w:sz w:val="32"/>
          <w:szCs w:val="32"/>
        </w:rPr>
        <w:t>内设机构有办公室、财经股、水政股、人事股、多经股、工程股</w:t>
      </w:r>
      <w:r w:rsidR="006318B6">
        <w:rPr>
          <w:rFonts w:ascii="仿宋_GB2312" w:eastAsia="仿宋_GB2312" w:hint="eastAsia"/>
          <w:color w:val="333333"/>
          <w:sz w:val="32"/>
          <w:szCs w:val="32"/>
        </w:rPr>
        <w:t>、党建办、综治办、工会委员会</w:t>
      </w:r>
      <w:r>
        <w:rPr>
          <w:rFonts w:ascii="仿宋_GB2312" w:eastAsia="仿宋_GB2312" w:hint="eastAsia"/>
          <w:color w:val="333333"/>
          <w:sz w:val="32"/>
          <w:szCs w:val="32"/>
        </w:rPr>
        <w:t>。</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（二）单位主要职责</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枉水灌区管理局跃进管理处是枉水管理局下设的科级全额拨款单位，由区管理局主管。担负跃进、五溪、超美</w:t>
      </w:r>
      <w:r>
        <w:rPr>
          <w:rFonts w:ascii="仿宋_GB2312" w:eastAsia="仿宋_GB2312"/>
          <w:color w:val="333333"/>
          <w:sz w:val="32"/>
          <w:szCs w:val="32"/>
        </w:rPr>
        <w:t>3</w:t>
      </w:r>
      <w:r>
        <w:rPr>
          <w:rFonts w:ascii="仿宋_GB2312" w:eastAsia="仿宋_GB2312" w:hint="eastAsia"/>
          <w:color w:val="333333"/>
          <w:sz w:val="32"/>
          <w:szCs w:val="32"/>
        </w:rPr>
        <w:t>座中型水库，英雄水库（小型水库）枢纽以及</w:t>
      </w:r>
      <w:r>
        <w:rPr>
          <w:rFonts w:ascii="仿宋_GB2312" w:eastAsia="仿宋_GB2312"/>
          <w:color w:val="333333"/>
          <w:sz w:val="32"/>
          <w:szCs w:val="32"/>
        </w:rPr>
        <w:t>5</w:t>
      </w:r>
      <w:r>
        <w:rPr>
          <w:rFonts w:ascii="仿宋_GB2312" w:eastAsia="仿宋_GB2312" w:hint="eastAsia"/>
          <w:color w:val="333333"/>
          <w:sz w:val="32"/>
          <w:szCs w:val="32"/>
        </w:rPr>
        <w:t>座中型河坝和灌区水利工程防洪安全，灌溉尧天坪、许家桥、草坪、黄土店、花岩溪</w:t>
      </w:r>
      <w:r>
        <w:rPr>
          <w:rFonts w:ascii="仿宋_GB2312" w:eastAsia="仿宋_GB2312"/>
          <w:color w:val="333333"/>
          <w:sz w:val="32"/>
          <w:szCs w:val="32"/>
        </w:rPr>
        <w:t>5</w:t>
      </w:r>
      <w:r>
        <w:rPr>
          <w:rFonts w:ascii="仿宋_GB2312" w:eastAsia="仿宋_GB2312" w:hint="eastAsia"/>
          <w:color w:val="333333"/>
          <w:sz w:val="32"/>
          <w:szCs w:val="32"/>
        </w:rPr>
        <w:t>个乡镇及斗姆湖街道办、花岩溪管理处</w:t>
      </w:r>
      <w:r>
        <w:rPr>
          <w:rFonts w:ascii="仿宋_GB2312" w:eastAsia="仿宋_GB2312"/>
          <w:color w:val="333333"/>
          <w:sz w:val="32"/>
          <w:szCs w:val="32"/>
        </w:rPr>
        <w:t>7</w:t>
      </w:r>
      <w:r>
        <w:rPr>
          <w:rFonts w:ascii="仿宋_GB2312" w:eastAsia="仿宋_GB2312" w:hint="eastAsia"/>
          <w:color w:val="333333"/>
          <w:sz w:val="32"/>
          <w:szCs w:val="32"/>
        </w:rPr>
        <w:t>个单位</w:t>
      </w:r>
      <w:r>
        <w:rPr>
          <w:rFonts w:ascii="仿宋_GB2312" w:eastAsia="仿宋_GB2312"/>
          <w:color w:val="333333"/>
          <w:sz w:val="32"/>
          <w:szCs w:val="32"/>
        </w:rPr>
        <w:t>20.38</w:t>
      </w:r>
      <w:r>
        <w:rPr>
          <w:rFonts w:ascii="仿宋_GB2312" w:eastAsia="仿宋_GB2312" w:hint="eastAsia"/>
          <w:color w:val="333333"/>
          <w:sz w:val="32"/>
          <w:szCs w:val="32"/>
        </w:rPr>
        <w:t>万亩农田。</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管理处下设跃进、五溪、超美、英雄等</w:t>
      </w:r>
      <w:r>
        <w:rPr>
          <w:rFonts w:ascii="仿宋_GB2312" w:eastAsia="仿宋_GB2312"/>
          <w:color w:val="333333"/>
          <w:sz w:val="32"/>
          <w:szCs w:val="32"/>
        </w:rPr>
        <w:t>4</w:t>
      </w:r>
      <w:r>
        <w:rPr>
          <w:rFonts w:ascii="仿宋_GB2312" w:eastAsia="仿宋_GB2312" w:hint="eastAsia"/>
          <w:color w:val="333333"/>
          <w:sz w:val="32"/>
          <w:szCs w:val="32"/>
        </w:rPr>
        <w:t>个水库管理处，吴家坝、大洋湖、陡山、叶家桥、金刚河等</w:t>
      </w:r>
      <w:r>
        <w:rPr>
          <w:rFonts w:ascii="仿宋_GB2312" w:eastAsia="仿宋_GB2312"/>
          <w:color w:val="333333"/>
          <w:sz w:val="32"/>
          <w:szCs w:val="32"/>
        </w:rPr>
        <w:t>5</w:t>
      </w:r>
      <w:r>
        <w:rPr>
          <w:rFonts w:ascii="仿宋_GB2312" w:eastAsia="仿宋_GB2312" w:hint="eastAsia"/>
          <w:color w:val="333333"/>
          <w:sz w:val="32"/>
          <w:szCs w:val="32"/>
        </w:rPr>
        <w:t>个中型河坝管理站，和双合桥、金星等</w:t>
      </w:r>
      <w:r>
        <w:rPr>
          <w:rFonts w:ascii="仿宋_GB2312" w:eastAsia="仿宋_GB2312"/>
          <w:color w:val="333333"/>
          <w:sz w:val="32"/>
          <w:szCs w:val="32"/>
        </w:rPr>
        <w:t>2</w:t>
      </w:r>
      <w:r>
        <w:rPr>
          <w:rFonts w:ascii="仿宋_GB2312" w:eastAsia="仿宋_GB2312" w:hint="eastAsia"/>
          <w:color w:val="333333"/>
          <w:sz w:val="32"/>
          <w:szCs w:val="32"/>
        </w:rPr>
        <w:t>个渠道管理站，和</w:t>
      </w:r>
      <w:r>
        <w:rPr>
          <w:rFonts w:ascii="仿宋_GB2312" w:eastAsia="仿宋_GB2312"/>
          <w:color w:val="333333"/>
          <w:sz w:val="32"/>
          <w:szCs w:val="32"/>
        </w:rPr>
        <w:t>7</w:t>
      </w:r>
      <w:r>
        <w:rPr>
          <w:rFonts w:ascii="仿宋_GB2312" w:eastAsia="仿宋_GB2312" w:hint="eastAsia"/>
          <w:color w:val="333333"/>
          <w:sz w:val="32"/>
          <w:szCs w:val="32"/>
        </w:rPr>
        <w:t>个发电站（发电站属企业管理自负盈亏）。</w:t>
      </w:r>
    </w:p>
    <w:p w:rsidR="0032582B" w:rsidRDefault="00943838">
      <w:pPr>
        <w:pStyle w:val="a6"/>
        <w:shd w:val="clear" w:color="auto" w:fill="FFFFFF"/>
        <w:spacing w:beforeAutospacing="0" w:after="300" w:afterAutospacing="0"/>
        <w:ind w:firstLine="480"/>
        <w:rPr>
          <w:rFonts w:ascii="仿宋_GB2312" w:eastAsia="仿宋_GB2312"/>
          <w:color w:val="333333"/>
          <w:sz w:val="36"/>
          <w:szCs w:val="36"/>
        </w:rPr>
      </w:pPr>
      <w:r>
        <w:rPr>
          <w:rFonts w:ascii="仿宋_GB2312" w:eastAsia="仿宋_GB2312" w:hint="eastAsia"/>
          <w:color w:val="333333"/>
          <w:sz w:val="36"/>
          <w:szCs w:val="36"/>
        </w:rPr>
        <w:t>二、部门财务情况</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（一）部门整体支出情况</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202</w:t>
      </w:r>
      <w:r w:rsidR="006318B6">
        <w:rPr>
          <w:rFonts w:ascii="仿宋_GB2312" w:eastAsia="仿宋_GB2312" w:hint="eastAsia"/>
          <w:color w:val="333333"/>
          <w:sz w:val="32"/>
          <w:szCs w:val="32"/>
        </w:rPr>
        <w:t>3</w:t>
      </w:r>
      <w:r>
        <w:rPr>
          <w:rFonts w:ascii="仿宋_GB2312" w:eastAsia="仿宋_GB2312" w:hint="eastAsia"/>
          <w:color w:val="333333"/>
          <w:sz w:val="32"/>
          <w:szCs w:val="32"/>
        </w:rPr>
        <w:t>年部门决算总支出</w:t>
      </w:r>
      <w:r>
        <w:rPr>
          <w:rFonts w:ascii="仿宋_GB2312" w:eastAsia="仿宋_GB2312" w:hint="eastAsia"/>
          <w:color w:val="333333"/>
          <w:sz w:val="32"/>
          <w:szCs w:val="32"/>
        </w:rPr>
        <w:t>14</w:t>
      </w:r>
      <w:r w:rsidR="006318B6">
        <w:rPr>
          <w:rFonts w:ascii="仿宋_GB2312" w:eastAsia="仿宋_GB2312" w:hint="eastAsia"/>
          <w:color w:val="333333"/>
          <w:sz w:val="32"/>
          <w:szCs w:val="32"/>
        </w:rPr>
        <w:t>81</w:t>
      </w:r>
      <w:r>
        <w:rPr>
          <w:rFonts w:ascii="仿宋_GB2312" w:eastAsia="仿宋_GB2312" w:hint="eastAsia"/>
          <w:color w:val="333333"/>
          <w:sz w:val="32"/>
          <w:szCs w:val="32"/>
        </w:rPr>
        <w:t>.</w:t>
      </w:r>
      <w:r w:rsidR="006318B6">
        <w:rPr>
          <w:rFonts w:ascii="仿宋_GB2312" w:eastAsia="仿宋_GB2312" w:hint="eastAsia"/>
          <w:color w:val="333333"/>
          <w:sz w:val="32"/>
          <w:szCs w:val="32"/>
        </w:rPr>
        <w:t>51</w:t>
      </w:r>
      <w:r>
        <w:rPr>
          <w:rFonts w:ascii="仿宋_GB2312" w:eastAsia="仿宋_GB2312" w:hint="eastAsia"/>
          <w:color w:val="333333"/>
          <w:sz w:val="32"/>
          <w:szCs w:val="32"/>
        </w:rPr>
        <w:t>万元，其中：人员经费</w:t>
      </w:r>
      <w:r>
        <w:rPr>
          <w:rFonts w:ascii="仿宋_GB2312" w:eastAsia="仿宋_GB2312" w:hint="eastAsia"/>
          <w:color w:val="333333"/>
          <w:sz w:val="32"/>
          <w:szCs w:val="32"/>
        </w:rPr>
        <w:t>1326.12</w:t>
      </w:r>
      <w:r>
        <w:rPr>
          <w:rFonts w:ascii="仿宋_GB2312" w:eastAsia="仿宋_GB2312" w:hint="eastAsia"/>
          <w:color w:val="333333"/>
          <w:sz w:val="32"/>
          <w:szCs w:val="32"/>
        </w:rPr>
        <w:t>万元，</w:t>
      </w:r>
      <w:r w:rsidR="00613A23">
        <w:rPr>
          <w:rFonts w:ascii="仿宋_GB2312" w:eastAsia="仿宋_GB2312" w:hint="eastAsia"/>
          <w:color w:val="333333"/>
          <w:sz w:val="32"/>
          <w:szCs w:val="32"/>
        </w:rPr>
        <w:lastRenderedPageBreak/>
        <w:t>一般行政管理事务支出147.39</w:t>
      </w:r>
      <w:r>
        <w:rPr>
          <w:rFonts w:ascii="仿宋_GB2312" w:eastAsia="仿宋_GB2312" w:hint="eastAsia"/>
          <w:color w:val="333333"/>
          <w:sz w:val="32"/>
          <w:szCs w:val="32"/>
        </w:rPr>
        <w:t>万元</w:t>
      </w:r>
      <w:r w:rsidR="00613A23">
        <w:rPr>
          <w:rFonts w:ascii="仿宋_GB2312" w:eastAsia="仿宋_GB2312" w:hint="eastAsia"/>
          <w:color w:val="333333"/>
          <w:sz w:val="32"/>
          <w:szCs w:val="32"/>
        </w:rPr>
        <w:t>，水利工程建设</w:t>
      </w:r>
      <w:r w:rsidR="006318B6">
        <w:rPr>
          <w:rFonts w:ascii="仿宋_GB2312" w:eastAsia="仿宋_GB2312" w:hint="eastAsia"/>
          <w:color w:val="333333"/>
          <w:sz w:val="32"/>
          <w:szCs w:val="32"/>
        </w:rPr>
        <w:t>支出</w:t>
      </w:r>
      <w:r w:rsidR="00613A23">
        <w:rPr>
          <w:rFonts w:ascii="仿宋_GB2312" w:eastAsia="仿宋_GB2312" w:hint="eastAsia"/>
          <w:color w:val="333333"/>
          <w:sz w:val="32"/>
          <w:szCs w:val="32"/>
        </w:rPr>
        <w:t>8</w:t>
      </w:r>
      <w:r w:rsidR="006318B6">
        <w:rPr>
          <w:rFonts w:ascii="仿宋_GB2312" w:eastAsia="仿宋_GB2312" w:hint="eastAsia"/>
          <w:color w:val="333333"/>
          <w:sz w:val="32"/>
          <w:szCs w:val="32"/>
        </w:rPr>
        <w:t>万元</w:t>
      </w:r>
      <w:r>
        <w:rPr>
          <w:rFonts w:ascii="仿宋_GB2312" w:eastAsia="仿宋_GB2312" w:hint="eastAsia"/>
          <w:color w:val="333333"/>
          <w:sz w:val="32"/>
          <w:szCs w:val="32"/>
        </w:rPr>
        <w:t>。</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（二）部门预算收支决算情况</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202</w:t>
      </w:r>
      <w:bookmarkStart w:id="0" w:name="_GoBack"/>
      <w:bookmarkEnd w:id="0"/>
      <w:r w:rsidR="006759C2">
        <w:rPr>
          <w:rFonts w:ascii="仿宋_GB2312" w:eastAsia="仿宋_GB2312" w:hint="eastAsia"/>
          <w:color w:val="333333"/>
          <w:sz w:val="32"/>
          <w:szCs w:val="32"/>
        </w:rPr>
        <w:t>3</w:t>
      </w:r>
      <w:r>
        <w:rPr>
          <w:rFonts w:ascii="仿宋_GB2312" w:eastAsia="仿宋_GB2312" w:hint="eastAsia"/>
          <w:color w:val="333333"/>
          <w:sz w:val="32"/>
          <w:szCs w:val="32"/>
        </w:rPr>
        <w:t>年部门预算，收入年初预算数</w:t>
      </w:r>
      <w:r w:rsidR="006759C2">
        <w:rPr>
          <w:rFonts w:ascii="仿宋_GB2312" w:eastAsia="仿宋_GB2312" w:hint="eastAsia"/>
          <w:color w:val="333333"/>
          <w:sz w:val="32"/>
          <w:szCs w:val="32"/>
        </w:rPr>
        <w:t>1033.89</w:t>
      </w:r>
      <w:r>
        <w:rPr>
          <w:rFonts w:ascii="仿宋_GB2312" w:eastAsia="仿宋_GB2312" w:hint="eastAsia"/>
          <w:color w:val="333333"/>
          <w:sz w:val="32"/>
          <w:szCs w:val="32"/>
        </w:rPr>
        <w:t>万元，其中经费拨款</w:t>
      </w:r>
      <w:r w:rsidR="006759C2">
        <w:rPr>
          <w:rFonts w:ascii="仿宋_GB2312" w:eastAsia="仿宋_GB2312" w:hint="eastAsia"/>
          <w:color w:val="333333"/>
          <w:sz w:val="32"/>
          <w:szCs w:val="32"/>
        </w:rPr>
        <w:t>971.39</w:t>
      </w:r>
      <w:r>
        <w:rPr>
          <w:rFonts w:ascii="仿宋_GB2312" w:eastAsia="仿宋_GB2312" w:hint="eastAsia"/>
          <w:color w:val="333333"/>
          <w:sz w:val="32"/>
          <w:szCs w:val="32"/>
        </w:rPr>
        <w:t>万元，纳入一般公共预算管理的非税收入拨款</w:t>
      </w:r>
      <w:r>
        <w:rPr>
          <w:rFonts w:ascii="仿宋_GB2312" w:eastAsia="仿宋_GB2312"/>
          <w:color w:val="333333"/>
          <w:sz w:val="32"/>
          <w:szCs w:val="32"/>
        </w:rPr>
        <w:t>62</w:t>
      </w:r>
      <w:r>
        <w:rPr>
          <w:rFonts w:ascii="仿宋_GB2312" w:eastAsia="仿宋_GB2312" w:hint="eastAsia"/>
          <w:color w:val="333333"/>
          <w:sz w:val="32"/>
          <w:szCs w:val="32"/>
        </w:rPr>
        <w:t>万元</w:t>
      </w:r>
      <w:r w:rsidR="006759C2">
        <w:rPr>
          <w:rFonts w:ascii="仿宋_GB2312" w:eastAsia="仿宋_GB2312" w:hint="eastAsia"/>
          <w:color w:val="333333"/>
          <w:sz w:val="32"/>
          <w:szCs w:val="32"/>
        </w:rPr>
        <w:t>，财政专户管理资金收入0.5万元</w:t>
      </w:r>
      <w:r>
        <w:rPr>
          <w:rFonts w:ascii="仿宋_GB2312" w:eastAsia="仿宋_GB2312" w:hint="eastAsia"/>
          <w:color w:val="333333"/>
          <w:sz w:val="32"/>
          <w:szCs w:val="32"/>
        </w:rPr>
        <w:t>。</w:t>
      </w:r>
    </w:p>
    <w:p w:rsidR="0032582B" w:rsidRDefault="00943838">
      <w:pPr>
        <w:pStyle w:val="a6"/>
        <w:shd w:val="clear" w:color="auto" w:fill="FFFFFF"/>
        <w:spacing w:beforeAutospacing="0" w:after="300" w:afterAutospacing="0"/>
        <w:ind w:firstLine="480"/>
        <w:rPr>
          <w:rFonts w:ascii="仿宋_GB2312" w:eastAsia="仿宋_GB2312"/>
          <w:color w:val="333333"/>
          <w:sz w:val="36"/>
          <w:szCs w:val="36"/>
        </w:rPr>
      </w:pPr>
      <w:r>
        <w:rPr>
          <w:rFonts w:ascii="仿宋_GB2312" w:eastAsia="仿宋_GB2312" w:hint="eastAsia"/>
          <w:color w:val="333333"/>
          <w:sz w:val="36"/>
          <w:szCs w:val="36"/>
        </w:rPr>
        <w:t>三、部门绩效目标</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（一）部门绩效总目标</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1</w:t>
      </w:r>
      <w:r>
        <w:rPr>
          <w:rFonts w:ascii="仿宋_GB2312" w:eastAsia="仿宋_GB2312" w:hint="eastAsia"/>
          <w:color w:val="333333"/>
          <w:sz w:val="32"/>
          <w:szCs w:val="32"/>
        </w:rPr>
        <w:t>、切实抓好防汛抗旱工作。我单位将充分发挥防汛抗旱作用，进一步落实值班值守、做好山洪灾害防御，发挥控制性水利工程作用，科学蓄水保水，确保全面实现区委、区政府提出的防汛抗灾目标，为全区社会经济发展提供保障。</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2</w:t>
      </w:r>
      <w:r>
        <w:rPr>
          <w:rFonts w:ascii="仿宋_GB2312" w:eastAsia="仿宋_GB2312" w:hint="eastAsia"/>
          <w:color w:val="333333"/>
          <w:sz w:val="32"/>
          <w:szCs w:val="32"/>
        </w:rPr>
        <w:t>、切实做好争资争项工作。我单位将积极与上级主管部门对接，加强争资争项力度，一是加强投资政策研究，找准资金争取切入点；二是加强规，划意识，抓好项目储备；三是加强协调意识，抓好资金争取；四是加强责任意识，抓好项目跟踪。</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3</w:t>
      </w:r>
      <w:r>
        <w:rPr>
          <w:rFonts w:ascii="仿宋_GB2312" w:eastAsia="仿宋_GB2312" w:hint="eastAsia"/>
          <w:color w:val="333333"/>
          <w:sz w:val="32"/>
          <w:szCs w:val="32"/>
        </w:rPr>
        <w:t>、切实抓好水利秋冬修工作。我单位将强化领导，工程股切实履责，各相关业务股室积极配合，搞好秋冬修水利建设的建设管理和监督。一是搞好项目的招投标工作；二是搞好实施项目的会商；三是搞好在建项目设计变更的管理；四是搞好在建项目的监管。确保秋冬修水利建设项目按时按质完成，并发挥效益。</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6</w:t>
      </w:r>
      <w:r>
        <w:rPr>
          <w:rFonts w:ascii="仿宋_GB2312" w:eastAsia="仿宋_GB2312" w:hint="eastAsia"/>
          <w:color w:val="333333"/>
          <w:sz w:val="32"/>
          <w:szCs w:val="32"/>
        </w:rPr>
        <w:t>、完成鼎城区委、</w:t>
      </w:r>
      <w:r>
        <w:rPr>
          <w:rFonts w:ascii="仿宋_GB2312" w:eastAsia="仿宋_GB2312" w:hint="eastAsia"/>
          <w:color w:val="333333"/>
          <w:sz w:val="32"/>
          <w:szCs w:val="32"/>
        </w:rPr>
        <w:t>区政府及区管理局交办的其它工作。</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lastRenderedPageBreak/>
        <w:t>（二）年度部门绩效目标</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1</w:t>
      </w:r>
      <w:r>
        <w:rPr>
          <w:rFonts w:ascii="仿宋_GB2312" w:eastAsia="仿宋_GB2312" w:hint="eastAsia"/>
          <w:color w:val="333333"/>
          <w:sz w:val="32"/>
          <w:szCs w:val="32"/>
        </w:rPr>
        <w:t>、做好防汛抗灾工作。坚持防汛抗旱两手抓，确保安全渡汛抗旱。开展汛期检查，水库及渠道的维修改造等水利建设。全力抓好防汛抗旱，确保三座中型水库英雄水库（小型水库）枢纽以及</w:t>
      </w:r>
      <w:r>
        <w:rPr>
          <w:rFonts w:ascii="仿宋_GB2312" w:eastAsia="仿宋_GB2312"/>
          <w:color w:val="333333"/>
          <w:sz w:val="32"/>
          <w:szCs w:val="32"/>
        </w:rPr>
        <w:t>5</w:t>
      </w:r>
      <w:r>
        <w:rPr>
          <w:rFonts w:ascii="仿宋_GB2312" w:eastAsia="仿宋_GB2312" w:hint="eastAsia"/>
          <w:color w:val="333333"/>
          <w:sz w:val="32"/>
          <w:szCs w:val="32"/>
        </w:rPr>
        <w:t>座中型河坝和灌区水利工程防洪安全，灌溉、水雨情测报及时与准确。</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2</w:t>
      </w:r>
      <w:r>
        <w:rPr>
          <w:rFonts w:ascii="仿宋_GB2312" w:eastAsia="仿宋_GB2312" w:hint="eastAsia"/>
          <w:color w:val="333333"/>
          <w:sz w:val="32"/>
          <w:szCs w:val="32"/>
        </w:rPr>
        <w:t>、积极开展党建工作。强化服务意识，提高党员干部服务水平。通过开展结对帮扶、党员进社区、党员志愿者下基层等一系列活动，组织党员干部下到基层、下到点村为留守儿童、孤寡老人、困难群众、弱势群体送书籍、送资金、送物资，帮他们解</w:t>
      </w:r>
      <w:r>
        <w:rPr>
          <w:rFonts w:ascii="仿宋_GB2312" w:eastAsia="仿宋_GB2312" w:hint="eastAsia"/>
          <w:color w:val="333333"/>
          <w:sz w:val="32"/>
          <w:szCs w:val="32"/>
        </w:rPr>
        <w:t>决困难破解难题。全年共开展党员进社区活动</w:t>
      </w:r>
      <w:r>
        <w:rPr>
          <w:rFonts w:ascii="仿宋_GB2312" w:eastAsia="仿宋_GB2312"/>
          <w:color w:val="333333"/>
          <w:sz w:val="32"/>
          <w:szCs w:val="32"/>
        </w:rPr>
        <w:t>7</w:t>
      </w:r>
      <w:r>
        <w:rPr>
          <w:rFonts w:ascii="仿宋_GB2312" w:eastAsia="仿宋_GB2312" w:hint="eastAsia"/>
          <w:color w:val="333333"/>
          <w:sz w:val="32"/>
          <w:szCs w:val="32"/>
        </w:rPr>
        <w:t>次、党员志愿者下基层</w:t>
      </w:r>
      <w:r>
        <w:rPr>
          <w:rFonts w:ascii="仿宋_GB2312" w:eastAsia="仿宋_GB2312"/>
          <w:color w:val="333333"/>
          <w:sz w:val="32"/>
          <w:szCs w:val="32"/>
        </w:rPr>
        <w:t>8</w:t>
      </w:r>
      <w:r>
        <w:rPr>
          <w:rFonts w:ascii="仿宋_GB2312" w:eastAsia="仿宋_GB2312" w:hint="eastAsia"/>
          <w:color w:val="333333"/>
          <w:sz w:val="32"/>
          <w:szCs w:val="32"/>
        </w:rPr>
        <w:t>次。加强了党建阵地建设，落实党建经费，保障党建工作顺利开展。搞好综治信访维稳、扶贫支困等工作。</w:t>
      </w:r>
    </w:p>
    <w:p w:rsidR="0032582B" w:rsidRDefault="00943838">
      <w:pPr>
        <w:pStyle w:val="a6"/>
        <w:shd w:val="clear" w:color="auto" w:fill="FFFFFF"/>
        <w:spacing w:beforeAutospacing="0" w:after="300" w:afterAutospacing="0"/>
        <w:ind w:firstLine="480"/>
        <w:rPr>
          <w:rFonts w:ascii="仿宋_GB2312" w:eastAsia="仿宋_GB2312"/>
          <w:color w:val="333333"/>
          <w:sz w:val="36"/>
          <w:szCs w:val="36"/>
        </w:rPr>
      </w:pPr>
      <w:r>
        <w:rPr>
          <w:rFonts w:ascii="仿宋_GB2312" w:eastAsia="仿宋_GB2312" w:hint="eastAsia"/>
          <w:color w:val="333333"/>
          <w:sz w:val="36"/>
          <w:szCs w:val="36"/>
        </w:rPr>
        <w:t>四、绩效评价工作情况</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根据绩效评价要求，我单位制定了绩效评价工作方案，通过核实收入支出数据、查看会计凭证报表等方法，认真、客观、深入地对单位情况进行了综合分析、归纳汇总，按照《部门整体支出绩效评价指标表》相关要求，采用定量分析和定性分析相结合的方法进行，最终形成了部门整体支出绩效评价报告。</w:t>
      </w:r>
    </w:p>
    <w:p w:rsidR="0032582B" w:rsidRDefault="00943838">
      <w:pPr>
        <w:pStyle w:val="a6"/>
        <w:shd w:val="clear" w:color="auto" w:fill="FFFFFF"/>
        <w:spacing w:beforeAutospacing="0" w:after="300" w:afterAutospacing="0"/>
        <w:ind w:firstLine="480"/>
        <w:rPr>
          <w:rFonts w:ascii="仿宋_GB2312" w:eastAsia="仿宋_GB2312"/>
          <w:color w:val="333333"/>
          <w:sz w:val="36"/>
          <w:szCs w:val="36"/>
        </w:rPr>
      </w:pPr>
      <w:r>
        <w:rPr>
          <w:rFonts w:ascii="仿宋_GB2312" w:eastAsia="仿宋_GB2312" w:hint="eastAsia"/>
          <w:color w:val="333333"/>
          <w:sz w:val="36"/>
          <w:szCs w:val="36"/>
        </w:rPr>
        <w:t>五、综合评价效果</w:t>
      </w:r>
    </w:p>
    <w:p w:rsidR="006759C2" w:rsidRDefault="00943838">
      <w:pPr>
        <w:pStyle w:val="a6"/>
        <w:shd w:val="clear" w:color="auto" w:fill="FFFFFF"/>
        <w:spacing w:beforeAutospacing="0" w:after="300" w:afterAutospacing="0"/>
        <w:ind w:firstLine="480"/>
        <w:rPr>
          <w:rFonts w:ascii="仿宋_GB2312" w:eastAsia="仿宋_GB2312" w:hint="eastAsia"/>
          <w:color w:val="333333"/>
          <w:sz w:val="32"/>
          <w:szCs w:val="32"/>
        </w:rPr>
      </w:pPr>
      <w:r>
        <w:rPr>
          <w:rFonts w:ascii="仿宋_GB2312" w:eastAsia="仿宋_GB2312"/>
          <w:color w:val="333333"/>
          <w:sz w:val="32"/>
          <w:szCs w:val="32"/>
        </w:rPr>
        <w:t>202</w:t>
      </w:r>
      <w:r w:rsidR="006759C2">
        <w:rPr>
          <w:rFonts w:ascii="仿宋_GB2312" w:eastAsia="仿宋_GB2312" w:hint="eastAsia"/>
          <w:color w:val="333333"/>
          <w:sz w:val="32"/>
          <w:szCs w:val="32"/>
        </w:rPr>
        <w:t>3</w:t>
      </w:r>
      <w:r>
        <w:rPr>
          <w:rFonts w:ascii="仿宋_GB2312" w:eastAsia="仿宋_GB2312" w:hint="eastAsia"/>
          <w:color w:val="333333"/>
          <w:sz w:val="32"/>
          <w:szCs w:val="32"/>
        </w:rPr>
        <w:t>年，我单位通过强化制度学习，增强内部管理，较好的完成了年度工作目标。通过加强预算收支管理，不断建立健全内部管理制度，梳理内部管理流程，部门整体支出管理水平得到提升。</w:t>
      </w:r>
    </w:p>
    <w:p w:rsidR="0032582B" w:rsidRDefault="00943838">
      <w:pPr>
        <w:pStyle w:val="a6"/>
        <w:shd w:val="clear" w:color="auto" w:fill="FFFFFF"/>
        <w:spacing w:beforeAutospacing="0" w:after="300" w:afterAutospacing="0"/>
        <w:ind w:firstLine="480"/>
        <w:rPr>
          <w:rFonts w:ascii="仿宋_GB2312" w:eastAsia="仿宋_GB2312"/>
          <w:color w:val="333333"/>
          <w:sz w:val="36"/>
          <w:szCs w:val="36"/>
        </w:rPr>
      </w:pPr>
      <w:r>
        <w:rPr>
          <w:rFonts w:ascii="仿宋_GB2312" w:eastAsia="仿宋_GB2312" w:hint="eastAsia"/>
          <w:color w:val="333333"/>
          <w:sz w:val="36"/>
          <w:szCs w:val="36"/>
        </w:rPr>
        <w:lastRenderedPageBreak/>
        <w:t>六、部门整体支出绩效情况</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hint="eastAsia"/>
          <w:color w:val="333333"/>
          <w:sz w:val="32"/>
          <w:szCs w:val="32"/>
        </w:rPr>
        <w:t>我单位</w:t>
      </w:r>
      <w:r>
        <w:rPr>
          <w:rFonts w:ascii="仿宋_GB2312" w:eastAsia="仿宋_GB2312"/>
          <w:color w:val="333333"/>
          <w:sz w:val="32"/>
          <w:szCs w:val="32"/>
        </w:rPr>
        <w:t>202</w:t>
      </w:r>
      <w:r w:rsidR="006759C2">
        <w:rPr>
          <w:rFonts w:ascii="仿宋_GB2312" w:eastAsia="仿宋_GB2312" w:hint="eastAsia"/>
          <w:color w:val="333333"/>
          <w:sz w:val="32"/>
          <w:szCs w:val="32"/>
        </w:rPr>
        <w:t>3</w:t>
      </w:r>
      <w:r>
        <w:rPr>
          <w:rFonts w:ascii="仿宋_GB2312" w:eastAsia="仿宋_GB2312" w:hint="eastAsia"/>
          <w:color w:val="333333"/>
          <w:sz w:val="32"/>
          <w:szCs w:val="32"/>
        </w:rPr>
        <w:t>年整体支出完成了年度部门绩效目标，坚持“强化水管理，促进水和谐”的宗旨，持续抓好防汛抗旱、基本建设、水利经济等各项工作。推行河长制，出台河长制工作方案，建立以党政领</w:t>
      </w:r>
      <w:r>
        <w:rPr>
          <w:rFonts w:ascii="仿宋_GB2312" w:eastAsia="仿宋_GB2312" w:hint="eastAsia"/>
          <w:color w:val="333333"/>
          <w:sz w:val="32"/>
          <w:szCs w:val="32"/>
        </w:rPr>
        <w:t>导负责制为核心、以节水治污控源和生态保护修复为重点的河长体系。落实党建经费，组建了党建工作领导小组、党风廉政建设领导小组、民主监督领导小组，全力推进机关作风建设，群众满意度提高。</w:t>
      </w:r>
    </w:p>
    <w:p w:rsidR="0032582B" w:rsidRDefault="00943838">
      <w:pPr>
        <w:pStyle w:val="a6"/>
        <w:shd w:val="clear" w:color="auto" w:fill="FFFFFF"/>
        <w:spacing w:beforeAutospacing="0" w:after="300" w:afterAutospacing="0"/>
        <w:ind w:firstLine="480"/>
        <w:rPr>
          <w:rFonts w:ascii="仿宋_GB2312" w:eastAsia="仿宋_GB2312"/>
          <w:color w:val="333333"/>
          <w:sz w:val="36"/>
          <w:szCs w:val="36"/>
        </w:rPr>
      </w:pPr>
      <w:r>
        <w:rPr>
          <w:rFonts w:ascii="仿宋_GB2312" w:eastAsia="仿宋_GB2312" w:hint="eastAsia"/>
          <w:color w:val="333333"/>
          <w:sz w:val="36"/>
          <w:szCs w:val="36"/>
        </w:rPr>
        <w:t>七、存在的主要问题</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1</w:t>
      </w:r>
      <w:r>
        <w:rPr>
          <w:rFonts w:ascii="仿宋_GB2312" w:eastAsia="仿宋_GB2312" w:hint="eastAsia"/>
          <w:color w:val="333333"/>
          <w:sz w:val="32"/>
          <w:szCs w:val="32"/>
        </w:rPr>
        <w:t>、年初预算编制资金不足，预算编制不够精准，预算调整过大。在日常公用经费的资金安排上历年来年初预算编制时经费定额都偏低，不能满足我单位日常如办公费、差旅费、水电费等正常开支，使实际支出远超年初预算。</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2</w:t>
      </w:r>
      <w:r>
        <w:rPr>
          <w:rFonts w:ascii="仿宋_GB2312" w:eastAsia="仿宋_GB2312" w:hint="eastAsia"/>
          <w:color w:val="333333"/>
          <w:sz w:val="32"/>
          <w:szCs w:val="32"/>
        </w:rPr>
        <w:t>、预算执行过程中，部分水利工程专项资金在年底才下达，导致支付手续来不及办理，造成资金的年末结转金额较大。</w:t>
      </w:r>
    </w:p>
    <w:p w:rsidR="0032582B" w:rsidRDefault="00943838">
      <w:pPr>
        <w:pStyle w:val="a6"/>
        <w:shd w:val="clear" w:color="auto" w:fill="FFFFFF"/>
        <w:spacing w:beforeAutospacing="0" w:after="300" w:afterAutospacing="0"/>
        <w:ind w:firstLine="480"/>
        <w:rPr>
          <w:rFonts w:ascii="仿宋_GB2312" w:eastAsia="仿宋_GB2312"/>
          <w:color w:val="333333"/>
          <w:sz w:val="36"/>
          <w:szCs w:val="36"/>
        </w:rPr>
      </w:pPr>
      <w:r>
        <w:rPr>
          <w:rFonts w:ascii="仿宋_GB2312" w:eastAsia="仿宋_GB2312" w:hint="eastAsia"/>
          <w:color w:val="333333"/>
          <w:sz w:val="36"/>
          <w:szCs w:val="36"/>
        </w:rPr>
        <w:t>八、</w:t>
      </w:r>
      <w:r>
        <w:rPr>
          <w:rFonts w:ascii="仿宋_GB2312" w:eastAsia="仿宋_GB2312" w:hint="eastAsia"/>
          <w:color w:val="333333"/>
          <w:sz w:val="36"/>
          <w:szCs w:val="36"/>
        </w:rPr>
        <w:t>有关建议</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1</w:t>
      </w:r>
      <w:r>
        <w:rPr>
          <w:rFonts w:ascii="仿宋_GB2312" w:eastAsia="仿宋_GB2312" w:hint="eastAsia"/>
          <w:color w:val="333333"/>
          <w:sz w:val="32"/>
          <w:szCs w:val="32"/>
        </w:rPr>
        <w:t>、优化预算编制，增强预算执行力。编制预算具体细化到项，支出时严格按预算项目执行。</w:t>
      </w:r>
    </w:p>
    <w:p w:rsidR="0032582B" w:rsidRDefault="00943838">
      <w:pPr>
        <w:pStyle w:val="a6"/>
        <w:shd w:val="clear" w:color="auto" w:fill="FFFFFF"/>
        <w:spacing w:beforeAutospacing="0" w:after="300" w:afterAutospacing="0"/>
        <w:ind w:firstLine="480"/>
        <w:rPr>
          <w:rFonts w:ascii="仿宋_GB2312" w:eastAsia="仿宋_GB2312"/>
          <w:color w:val="333333"/>
          <w:sz w:val="32"/>
          <w:szCs w:val="32"/>
        </w:rPr>
      </w:pPr>
      <w:r>
        <w:rPr>
          <w:rFonts w:ascii="仿宋_GB2312" w:eastAsia="仿宋_GB2312"/>
          <w:color w:val="333333"/>
          <w:sz w:val="32"/>
          <w:szCs w:val="32"/>
        </w:rPr>
        <w:t>2</w:t>
      </w:r>
      <w:r>
        <w:rPr>
          <w:rFonts w:ascii="仿宋_GB2312" w:eastAsia="仿宋_GB2312" w:hint="eastAsia"/>
          <w:color w:val="333333"/>
          <w:sz w:val="32"/>
          <w:szCs w:val="32"/>
        </w:rPr>
        <w:t>、健全机关内部管理制度。进一步完善内控制度建设，加强“三公”经费开支管理，提高资金使用效能</w:t>
      </w:r>
    </w:p>
    <w:p w:rsidR="0032582B" w:rsidRDefault="0032582B">
      <w:pPr>
        <w:ind w:firstLineChars="200" w:firstLine="640"/>
        <w:jc w:val="left"/>
        <w:rPr>
          <w:rFonts w:ascii="仿宋_GB2312" w:eastAsia="仿宋_GB2312" w:cs="黑体"/>
          <w:color w:val="000000"/>
          <w:kern w:val="0"/>
          <w:sz w:val="32"/>
          <w:szCs w:val="32"/>
        </w:rPr>
      </w:pPr>
    </w:p>
    <w:p w:rsidR="0032582B" w:rsidRDefault="0032582B">
      <w:pPr>
        <w:ind w:firstLineChars="200" w:firstLine="640"/>
        <w:jc w:val="left"/>
        <w:rPr>
          <w:rFonts w:ascii="宋体" w:cs="黑体"/>
          <w:color w:val="000000"/>
          <w:kern w:val="0"/>
          <w:sz w:val="32"/>
          <w:szCs w:val="32"/>
        </w:rPr>
      </w:pPr>
    </w:p>
    <w:sectPr w:rsidR="0032582B" w:rsidSect="0032582B">
      <w:pgSz w:w="11906" w:h="16838"/>
      <w:pgMar w:top="663" w:right="720" w:bottom="720" w:left="493"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838" w:rsidRDefault="00943838" w:rsidP="006318B6">
      <w:r>
        <w:separator/>
      </w:r>
    </w:p>
  </w:endnote>
  <w:endnote w:type="continuationSeparator" w:id="0">
    <w:p w:rsidR="00943838" w:rsidRDefault="00943838" w:rsidP="00631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838" w:rsidRDefault="00943838" w:rsidP="006318B6">
      <w:r>
        <w:separator/>
      </w:r>
    </w:p>
  </w:footnote>
  <w:footnote w:type="continuationSeparator" w:id="0">
    <w:p w:rsidR="00943838" w:rsidRDefault="00943838" w:rsidP="00631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jcyNjk0YTE1MDI5ZWQyN2Q4NjI0NmEwODQ5MmIxYjkifQ=="/>
  </w:docVars>
  <w:rsids>
    <w:rsidRoot w:val="004506F9"/>
    <w:rsid w:val="0002229B"/>
    <w:rsid w:val="000273BD"/>
    <w:rsid w:val="000415B7"/>
    <w:rsid w:val="00041E3F"/>
    <w:rsid w:val="00055DAA"/>
    <w:rsid w:val="00061F7B"/>
    <w:rsid w:val="000658A3"/>
    <w:rsid w:val="00074155"/>
    <w:rsid w:val="000A3F69"/>
    <w:rsid w:val="000D1870"/>
    <w:rsid w:val="00103957"/>
    <w:rsid w:val="00152C6D"/>
    <w:rsid w:val="00152CAA"/>
    <w:rsid w:val="00162D39"/>
    <w:rsid w:val="001678BD"/>
    <w:rsid w:val="001A67DB"/>
    <w:rsid w:val="001C3C29"/>
    <w:rsid w:val="001D51E5"/>
    <w:rsid w:val="001E080D"/>
    <w:rsid w:val="001E53D0"/>
    <w:rsid w:val="001F0C3B"/>
    <w:rsid w:val="00202C82"/>
    <w:rsid w:val="00214427"/>
    <w:rsid w:val="00226CB7"/>
    <w:rsid w:val="00263554"/>
    <w:rsid w:val="00264552"/>
    <w:rsid w:val="00264EF9"/>
    <w:rsid w:val="00265724"/>
    <w:rsid w:val="0027426B"/>
    <w:rsid w:val="002C151B"/>
    <w:rsid w:val="002E0A30"/>
    <w:rsid w:val="003130C4"/>
    <w:rsid w:val="00316C4B"/>
    <w:rsid w:val="0032192B"/>
    <w:rsid w:val="0032582B"/>
    <w:rsid w:val="003479BD"/>
    <w:rsid w:val="0037197D"/>
    <w:rsid w:val="003768D5"/>
    <w:rsid w:val="00397034"/>
    <w:rsid w:val="003C47E6"/>
    <w:rsid w:val="003C4FC2"/>
    <w:rsid w:val="003D1948"/>
    <w:rsid w:val="00416E61"/>
    <w:rsid w:val="0042065E"/>
    <w:rsid w:val="0042790C"/>
    <w:rsid w:val="004506F9"/>
    <w:rsid w:val="004717A2"/>
    <w:rsid w:val="00473DF3"/>
    <w:rsid w:val="00487911"/>
    <w:rsid w:val="00491741"/>
    <w:rsid w:val="004F0A57"/>
    <w:rsid w:val="00500E5F"/>
    <w:rsid w:val="005122EF"/>
    <w:rsid w:val="0051441A"/>
    <w:rsid w:val="00517C33"/>
    <w:rsid w:val="00523644"/>
    <w:rsid w:val="0054069E"/>
    <w:rsid w:val="00544866"/>
    <w:rsid w:val="005567A6"/>
    <w:rsid w:val="005767CC"/>
    <w:rsid w:val="00590D9F"/>
    <w:rsid w:val="00595D26"/>
    <w:rsid w:val="005A74E6"/>
    <w:rsid w:val="005B404E"/>
    <w:rsid w:val="005D4D55"/>
    <w:rsid w:val="005E2CFB"/>
    <w:rsid w:val="005F3D1C"/>
    <w:rsid w:val="00613A23"/>
    <w:rsid w:val="0062378F"/>
    <w:rsid w:val="006318B6"/>
    <w:rsid w:val="00641842"/>
    <w:rsid w:val="00651EEC"/>
    <w:rsid w:val="006641D3"/>
    <w:rsid w:val="006759C2"/>
    <w:rsid w:val="00691E8C"/>
    <w:rsid w:val="00696FC5"/>
    <w:rsid w:val="006A22C4"/>
    <w:rsid w:val="006A351B"/>
    <w:rsid w:val="006B0422"/>
    <w:rsid w:val="006C1B53"/>
    <w:rsid w:val="006D7730"/>
    <w:rsid w:val="006E5284"/>
    <w:rsid w:val="006F3EB5"/>
    <w:rsid w:val="00702E34"/>
    <w:rsid w:val="00704395"/>
    <w:rsid w:val="00717621"/>
    <w:rsid w:val="00720FF1"/>
    <w:rsid w:val="00725339"/>
    <w:rsid w:val="00727A53"/>
    <w:rsid w:val="007707B4"/>
    <w:rsid w:val="00787B42"/>
    <w:rsid w:val="007C4539"/>
    <w:rsid w:val="007F3657"/>
    <w:rsid w:val="00812ED5"/>
    <w:rsid w:val="008277D9"/>
    <w:rsid w:val="00827FE7"/>
    <w:rsid w:val="0084478C"/>
    <w:rsid w:val="0086638C"/>
    <w:rsid w:val="008A3E8D"/>
    <w:rsid w:val="009237C4"/>
    <w:rsid w:val="00943838"/>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E17E7"/>
    <w:rsid w:val="00B33BEA"/>
    <w:rsid w:val="00B57C9F"/>
    <w:rsid w:val="00B63572"/>
    <w:rsid w:val="00B845B3"/>
    <w:rsid w:val="00B85D8B"/>
    <w:rsid w:val="00BB4A40"/>
    <w:rsid w:val="00BD6C3E"/>
    <w:rsid w:val="00BE3674"/>
    <w:rsid w:val="00C10681"/>
    <w:rsid w:val="00C3049A"/>
    <w:rsid w:val="00C31B1E"/>
    <w:rsid w:val="00C47A6C"/>
    <w:rsid w:val="00C77645"/>
    <w:rsid w:val="00CE04C3"/>
    <w:rsid w:val="00CE76A0"/>
    <w:rsid w:val="00D148C6"/>
    <w:rsid w:val="00D17A8A"/>
    <w:rsid w:val="00D415BA"/>
    <w:rsid w:val="00D644EE"/>
    <w:rsid w:val="00DD06FF"/>
    <w:rsid w:val="00DD5FE9"/>
    <w:rsid w:val="00E00C7A"/>
    <w:rsid w:val="00E357D3"/>
    <w:rsid w:val="00E37D6C"/>
    <w:rsid w:val="00E55B68"/>
    <w:rsid w:val="00E67BE6"/>
    <w:rsid w:val="00E8683C"/>
    <w:rsid w:val="00EA2B72"/>
    <w:rsid w:val="00F74360"/>
    <w:rsid w:val="00FB462F"/>
    <w:rsid w:val="00FE16FA"/>
    <w:rsid w:val="00FE328A"/>
    <w:rsid w:val="00FE6269"/>
    <w:rsid w:val="039D797F"/>
    <w:rsid w:val="03F4718D"/>
    <w:rsid w:val="06651CF5"/>
    <w:rsid w:val="075E4815"/>
    <w:rsid w:val="08FB2D20"/>
    <w:rsid w:val="09A76151"/>
    <w:rsid w:val="12C14D6D"/>
    <w:rsid w:val="140F4849"/>
    <w:rsid w:val="15663FEA"/>
    <w:rsid w:val="158A16C8"/>
    <w:rsid w:val="163A53ED"/>
    <w:rsid w:val="1D4648D8"/>
    <w:rsid w:val="1D7939B9"/>
    <w:rsid w:val="1D7C0366"/>
    <w:rsid w:val="21B30442"/>
    <w:rsid w:val="22B37D32"/>
    <w:rsid w:val="2776742D"/>
    <w:rsid w:val="289E3FD5"/>
    <w:rsid w:val="2A2165FA"/>
    <w:rsid w:val="301B2291"/>
    <w:rsid w:val="382E2E4D"/>
    <w:rsid w:val="38806B05"/>
    <w:rsid w:val="39034A22"/>
    <w:rsid w:val="43405E77"/>
    <w:rsid w:val="47836C30"/>
    <w:rsid w:val="478962EC"/>
    <w:rsid w:val="4B551670"/>
    <w:rsid w:val="4B970A8D"/>
    <w:rsid w:val="4DCB2178"/>
    <w:rsid w:val="536430FC"/>
    <w:rsid w:val="5495703C"/>
    <w:rsid w:val="5CAC307F"/>
    <w:rsid w:val="5DA62F3F"/>
    <w:rsid w:val="5DC0745D"/>
    <w:rsid w:val="5E9404E5"/>
    <w:rsid w:val="5FCC0331"/>
    <w:rsid w:val="6007637B"/>
    <w:rsid w:val="61FC070E"/>
    <w:rsid w:val="670B3724"/>
    <w:rsid w:val="67D530E1"/>
    <w:rsid w:val="69C317B5"/>
    <w:rsid w:val="6DB55EF2"/>
    <w:rsid w:val="70A34471"/>
    <w:rsid w:val="74880263"/>
    <w:rsid w:val="773F310C"/>
    <w:rsid w:val="78303354"/>
    <w:rsid w:val="7F0550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2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2582B"/>
    <w:rPr>
      <w:sz w:val="18"/>
      <w:szCs w:val="18"/>
    </w:rPr>
  </w:style>
  <w:style w:type="paragraph" w:styleId="a4">
    <w:name w:val="footer"/>
    <w:basedOn w:val="a"/>
    <w:link w:val="Char0"/>
    <w:uiPriority w:val="99"/>
    <w:qFormat/>
    <w:rsid w:val="0032582B"/>
    <w:pPr>
      <w:tabs>
        <w:tab w:val="center" w:pos="4153"/>
        <w:tab w:val="right" w:pos="8306"/>
      </w:tabs>
      <w:snapToGrid w:val="0"/>
      <w:jc w:val="left"/>
    </w:pPr>
    <w:rPr>
      <w:sz w:val="18"/>
      <w:szCs w:val="18"/>
    </w:rPr>
  </w:style>
  <w:style w:type="paragraph" w:styleId="a5">
    <w:name w:val="header"/>
    <w:basedOn w:val="a"/>
    <w:link w:val="Char1"/>
    <w:uiPriority w:val="99"/>
    <w:qFormat/>
    <w:rsid w:val="003258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32582B"/>
    <w:pPr>
      <w:spacing w:beforeAutospacing="1" w:afterAutospacing="1"/>
      <w:jc w:val="left"/>
    </w:pPr>
    <w:rPr>
      <w:kern w:val="0"/>
      <w:sz w:val="24"/>
    </w:rPr>
  </w:style>
  <w:style w:type="character" w:customStyle="1" w:styleId="Char">
    <w:name w:val="批注框文本 Char"/>
    <w:basedOn w:val="a0"/>
    <w:link w:val="a3"/>
    <w:uiPriority w:val="99"/>
    <w:semiHidden/>
    <w:locked/>
    <w:rsid w:val="0032582B"/>
    <w:rPr>
      <w:rFonts w:cs="Times New Roman"/>
      <w:sz w:val="18"/>
      <w:szCs w:val="18"/>
    </w:rPr>
  </w:style>
  <w:style w:type="character" w:customStyle="1" w:styleId="Char0">
    <w:name w:val="页脚 Char"/>
    <w:basedOn w:val="a0"/>
    <w:link w:val="a4"/>
    <w:uiPriority w:val="99"/>
    <w:qFormat/>
    <w:locked/>
    <w:rsid w:val="0032582B"/>
    <w:rPr>
      <w:rFonts w:cs="Times New Roman"/>
      <w:sz w:val="18"/>
      <w:szCs w:val="18"/>
    </w:rPr>
  </w:style>
  <w:style w:type="character" w:customStyle="1" w:styleId="Char1">
    <w:name w:val="页眉 Char"/>
    <w:basedOn w:val="a0"/>
    <w:link w:val="a5"/>
    <w:uiPriority w:val="99"/>
    <w:qFormat/>
    <w:locked/>
    <w:rsid w:val="0032582B"/>
    <w:rPr>
      <w:rFonts w:cs="Times New Roman"/>
      <w:sz w:val="18"/>
      <w:szCs w:val="18"/>
    </w:rPr>
  </w:style>
  <w:style w:type="paragraph" w:customStyle="1" w:styleId="Default">
    <w:name w:val="Default"/>
    <w:uiPriority w:val="99"/>
    <w:qFormat/>
    <w:rsid w:val="0032582B"/>
    <w:pPr>
      <w:widowControl w:val="0"/>
      <w:autoSpaceDE w:val="0"/>
      <w:autoSpaceDN w:val="0"/>
      <w:adjustRightInd w:val="0"/>
    </w:pPr>
    <w:rPr>
      <w:rFonts w:ascii="黑体" w:eastAsia="黑体" w:hAnsi="Calibri" w:cs="黑体"/>
      <w:color w:val="000000"/>
      <w:sz w:val="24"/>
      <w:szCs w:val="24"/>
    </w:rPr>
  </w:style>
  <w:style w:type="paragraph" w:styleId="a7">
    <w:name w:val="List Paragraph"/>
    <w:basedOn w:val="a"/>
    <w:uiPriority w:val="99"/>
    <w:qFormat/>
    <w:rsid w:val="0032582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303</Words>
  <Characters>1733</Characters>
  <Application>Microsoft Office Word</Application>
  <DocSecurity>0</DocSecurity>
  <Lines>14</Lines>
  <Paragraphs>4</Paragraphs>
  <ScaleCrop>false</ScaleCrop>
  <Company>Microsoft</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2</cp:revision>
  <cp:lastPrinted>2021-07-28T00:12:00Z</cp:lastPrinted>
  <dcterms:created xsi:type="dcterms:W3CDTF">2024-09-26T03:12:00Z</dcterms:created>
  <dcterms:modified xsi:type="dcterms:W3CDTF">2024-09-26T03:12:00Z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3C4DD5329D614E478B301D83EE6ECAAF_13</vt:lpwstr>
  </property>
</Properties>
</file>