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仿宋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lang w:val="en-US" w:eastAsia="zh-CN"/>
        </w:rPr>
        <w:t>不合格产品相关小知识</w:t>
      </w:r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ind w:firstLine="2496" w:firstLineChars="600"/>
        <w:rPr>
          <w:rFonts w:eastAsia="方正小标宋简体"/>
          <w:spacing w:val="-12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、毒死蜱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是一种具有触杀、胃毒和熏蒸作用的有机磷杀虫剂。《食品安全国家标准食品中农药最大残留限量》（GB2763—2016）中规定，普通白菜（叶菜类蔬菜）毒死蜱残留最大限量值不得超过0.1mg/kg。毒死蜱对鱼类及水生生物毒性较高，在土壤中残留期较长。长期暴露在含有毒死蜱的环境中，可能导致神经毒性、生殖毒性，可能影响胚胎的生长发育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191919"/>
          <w:sz w:val="32"/>
          <w:szCs w:val="32"/>
        </w:rPr>
        <w:t>、镉（以Cd计）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镉（以Cd计）是最常见的重金属元素污染物之一。《食品安全国家标准食品中污染物限量》（GB 2762—2017）中规定，镉（以Cd计）在鲜、冻水产动物的甲壳类中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13956ACD"/>
    <w:rsid w:val="55431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826</Words>
  <Characters>4713</Characters>
  <Lines>39</Lines>
  <Paragraphs>11</Paragraphs>
  <TotalTime>18</TotalTime>
  <ScaleCrop>false</ScaleCrop>
  <LinksUpToDate>false</LinksUpToDate>
  <CharactersWithSpaces>5528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Administrator</cp:lastModifiedBy>
  <dcterms:modified xsi:type="dcterms:W3CDTF">2021-12-06T01:14:46Z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3787AEFB24614D5CBA781503857CE6CD</vt:lpwstr>
  </property>
</Properties>
</file>