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 xml:space="preserve">部分不合格产品相关小知识 </w:t>
      </w:r>
    </w:p>
    <w:p>
      <w:pPr>
        <w:spacing w:line="600" w:lineRule="exact"/>
      </w:pP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黑体" w:hAnsi="黑体" w:eastAsia="黑体" w:cs="黑体"/>
          <w:color w:val="191919"/>
          <w:sz w:val="30"/>
          <w:szCs w:val="30"/>
        </w:rPr>
      </w:pPr>
      <w:r>
        <w:rPr>
          <w:rFonts w:hint="eastAsia" w:ascii="黑体" w:hAnsi="黑体" w:eastAsia="黑体" w:cs="黑体"/>
          <w:color w:val="191919"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color w:val="191919"/>
          <w:sz w:val="30"/>
          <w:szCs w:val="30"/>
        </w:rPr>
        <w:t>、克百威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 2763—2016）中规定，克百威在豆类蔬菜中的最大残留限量0.02mg/kg。少量的农药残留不会引起人体急性中毒，但长期食用农药残留超标的食品，对人体健康有一定影响。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黑体" w:hAnsi="黑体" w:eastAsia="黑体" w:cs="黑体"/>
          <w:color w:val="191919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color w:val="191919"/>
          <w:sz w:val="30"/>
          <w:szCs w:val="30"/>
        </w:rPr>
        <w:t>、甲拌磷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甲拌磷为一种高毒的内吸性杀虫剂、杀螨剂，具有触杀、胃毒、熏蒸作用，持效期较长等特点。《食品安全国家标准食品中农药最大残留限量》（GB 2763—2016）中规定，甲拌磷在叶菜类蔬菜中的最大残留限量为0.01mg/kg。少量的农药残留不会引起人体急性中毒，但长期食用农药残留超标的食品，对人体健康有一定影响。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黑体" w:hAnsi="黑体" w:eastAsia="黑体" w:cs="黑体"/>
          <w:color w:val="191919"/>
          <w:sz w:val="30"/>
          <w:szCs w:val="30"/>
        </w:rPr>
      </w:pPr>
      <w:r>
        <w:rPr>
          <w:rFonts w:hint="eastAsia" w:ascii="黑体" w:hAnsi="黑体" w:eastAsia="黑体" w:cs="黑体"/>
          <w:color w:val="191919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color w:val="191919"/>
          <w:sz w:val="30"/>
          <w:szCs w:val="30"/>
        </w:rPr>
        <w:t>、镉（以Cd计）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jg0NWE1OTViYWFjN2NjNjFhYzU0Y2Q0MGViZTc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1EF01F2E"/>
    <w:rsid w:val="21F04E7F"/>
    <w:rsid w:val="2CAD6DDC"/>
    <w:rsid w:val="446A6EE5"/>
    <w:rsid w:val="549C00D0"/>
    <w:rsid w:val="5BEF731F"/>
    <w:rsid w:val="72E5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518</Characters>
  <Lines>39</Lines>
  <Paragraphs>11</Paragraphs>
  <TotalTime>19</TotalTime>
  <ScaleCrop>false</ScaleCrop>
  <LinksUpToDate>false</LinksUpToDate>
  <CharactersWithSpaces>524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2022-11-03T01:24:17Z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4BCE21325E8143019D93E643CCCCD979</vt:lpwstr>
  </property>
</Properties>
</file>