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尧天坪镇履行职责事项清单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1"/>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Fonts w:hint="eastAsia" w:cs="Times New Roman"/>
              <w:szCs w:val="32"/>
              <w:lang w:val="en-US" w:eastAsia="zh-CN"/>
            </w:rPr>
            <w:t>52</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推进党建引领乡村振兴，着力发展壮大村级集体经济，探索发展城郊休闲农业乡村旅游新业态。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负责乡镇文化阵地建设，管理辖区文化设施、文化场地、文化队伍和文化人才。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挖掘本地革命老区资源，发展红色文旅，打造红色文化品牌。负责常德文甲起义纪念碑园的管理与维护，负责对讲解员进行培训与管理。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加强非遗文化遗产的保护与相关政策的宣传，做优“龙狮之乡”品牌，做好民间文化传承工作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开展片区协作、办案安全检查和案件质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调度，参与室组地协同办案，配合落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实办案安全工作要求以及检查、巡察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题突出、“两委”成员违纪违法问题多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名单、工作职责等相关资料，接受提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成员名册、集体“三资”、信访问题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等情况， 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2.摸底符合条件的党员，按程序上报、申领、颁发“光荣在党 50 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核招聘街道事业编制人员的入职入编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 ”中择优选拔乡镇（街道）领导班子成员工作。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议、培养、保障服务、考核、定级等工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2.做好选调生到村（社区）任职及轮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虑年度关怀帮扶资金总额，提出帮扶意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组织运转资金支持制度，建立正常增长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组织转移支付、党员教育活动经费、党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全区各类项目的申报工作，积极争取上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级政府的项目资金支持，推动全区重大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件的小微企业提供贷款支持和贴息优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惠，对创业担保贷款及贴息数据进行统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施建设宣传及电力建设项目使用土地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关非税收入法律、法规、规章和规范性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文件，研究制定具体实施办法。组织落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入征收管理，组织实施税（费）源监控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和风险管理，加强大企业和自然人税收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
区检察院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区人社局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育局做好涉案失学辍学未成年人督促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入学工作，依法监督义务教育制度落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实；检察机关办案中发现义务教育阶段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适龄未成年人失学辍学，或者虽建有学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籍档案但长期不在校学习，处于事实辍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学状态的，应当立即向同级教育行政部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境综合治理，禁止在学校周边开办不利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于儿童少年身心健康的娱乐活动场所，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禁止营业性歌舞厅、电子游戏厅、网吧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保学相关法治宣传教育和法律援助工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团区委、区妇联、区残联：要在控辍保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童少年父母或其他法定监护人送子女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入学，建立失学辍学台账并实行动态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作，监督扶持革命老区发展资金的使用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金发放，并接受纪检监察机关、审计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等部门的相关检查，配合绩效评价工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合作社的行政事业性收费，参与有关部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门涉及农民负担的文件、项目、标准的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制和工作机制，推进党建引领基层治理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中心、信访接待中心、公共法律服务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4.整合镇、村(社区)两级干部、网格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员、社会力量、部门力量等人员进驻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调度、功能集成、社会防控等功能。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做好综治大厅阵地规范化建设及设备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求的人员，依法暂扣、收回、注销其行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站、村（社区）工作点建设，完善一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开展针对设施农业建设和经营行为的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技术指导和跟踪服务，做好土地流转管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理工作；将设施农业纳入日常管理，建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 ”“非粮化”巡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人口自然减员核查工作；做好后扶人口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减员名单报批和水库移民后扶直补资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摸排，落实好水库移民困难对象的救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的发放工作，做好后续扶持跟踪及人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长期职业教育培训奖励工作相关资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施、初步验收、评价等工作，落实项目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项目，并负责保质期过后的维护管理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目质量安全监督管理，及时反馈发现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的政策措施，指导、扶持农民合作社和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做好合作社和家庭农场情况统计工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殖、渔业生态修复事务性工作，开展渔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w:t>
            </w:r>
            <w:bookmarkStart w:id="12" w:name="_GoBack"/>
            <w:bookmarkEnd w:id="12"/>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者开展活动提供必要的场所和物资支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集、办理公民、法人和其他组织提出的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意见建议，向区委、区政府及时反映公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民、法人和其他组织提出的有关重要意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见建议。指导、规范和监督全区民意反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 四下基层”工作制度，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积极开展“走基层、找问题、想办法、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促发展”活动，通过入户走访、屋场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会等方式了解群众困难诉求，形成问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治理观察点、人民建议征集邮箱等，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收集基层群众中涉及政策性、倾向性、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并、更名及行政区划界限调整工作。组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织行政区域界限的联合检查，调处边界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争议纠纷。管理行政区划档案，维护行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命名并报批。规划地名标志设置，监督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标准化地名使用。建立地名数据库，推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动地名信息化。开展地名文化遗产保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地名与城市规划衔接。联合城管等部门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推动门牌编码规范化，配合文旅部门开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地理等基础数据，及时反馈因城乡建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联合检查，配合安装和维护界桩、界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碑等边界标识物。协助调处边界争议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小区等地名命名需求。地名标志的日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常维护和更新。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的学校全面落实校车安全管理责任并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开展监督检查，指导督促中小学校及幼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假宣传等行为；依职责对校车服务提供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驶人的日常监管，按协调机制要求抓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宣传教育，加强对校车驾驶人、随车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参与、家校联防的责任体系与工作机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制，健全“乡镇（街道）、村（社区）、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家长”与“教育局、学校、班主任、家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长”的双线预防责任制，抓实抓细预防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合法权益的措施办法，指导农村林地承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合同纠纷调处，配合自然资源部门调处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信息维护、待遇核定、机构认证、扩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
区司法局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
（区农经站）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定补贴报批方案、实施方案；按规定为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被征地农民办理参保手续、代缴保险费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地面积；审核征地机构报送的被征地农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民名单等基本信息并协助审核测算养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积核定和集体经济组织成员身份确认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底、信息采集、宣传动员等工作，核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实养老保险补贴对象名单、人数和户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料，并开展材料收集整理、公示、初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用申请，引导被征地农民做好参保工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协调，管理指导农民工工资支付情况的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监督检查，查处有关拖欠农民工工资案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调处工作，防范和化解矛盾，及时调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助，依法争取国内外组织和个人的捐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基础资料收集、征求意见、咨询论证、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审查审议、公示、听证、报审、实施、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区）咨询论证会，梳理反馈街道、村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项目选址是否符合生态保护红线、永久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2.协助征求居民对项目选址的意见，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规民约，督促居民履行保护水土资源、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防治水土流失的义务，发现水土流失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隐患和破坏水土资源的违法行为，应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当及时制止，并报告乡镇人民政府和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死畜禽无害化处理的指导与服务，指导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门进行监督检查，对畜禽养殖污染违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区工信局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市生环局鼎城分局：对本行政区域内的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染防治的监督管理，组织实施水泥行业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沥青和混凝土搅拌作业场所的大气污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染监督管理；协助开展室内装饰业大气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车辆）和柴油货车维护、城市周边主干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污染天气监测。根据气象条件，实施人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定并组织实施水污染防治计划，做好入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河排污口管理、水污染减排等管理工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工、交通运输工具运行、高音广播喇叭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等产生噪声的行为进行认定，对属于噪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声污染扰民的违法违规行为，区分情况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发现或收到群众举报噪音扰民问题进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产生计划方案并审核，监督指导企业组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理危废收集、贮存、利用单位，强化危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量，指导涉危废企业危废固废的产生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量、类别、贮存、去向等情况开展全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区市场监管局
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工作，由项目业主单位制定实施黑臭水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巡查，及时发现项目建设和运行中存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在的问题，并上报业主单位和上级主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管部门协调处理，配合业主单位协调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征收与房屋拆迁补偿安置政策，指导开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资格认定、宅基地权属土地及地上附属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物摸底测绘、评估、认定和协议签订等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家庭成员信息，土地及地上附属物丈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设的行为（如超面积、超高度建设），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责令停止建设、限期改正或拆除，并依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点对象及其他特殊困难对象的住房安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物、构筑物和其他设施的行为进行立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巡查全覆盖，及时发现、制止和报告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违法建设行为，申请和配合拆除违法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作，指导居民自建房建设，牵头组织居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民自建房安全隐患排查整治，建立健全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划手续，做好地质灾害易发地区的风险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体、卫健、应急、城市管理、财政、民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政等部门按照各自职责，做好居民自建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动态管理等制度，及时制止违法建设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排查整治工作机制。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施的设置、养护、管理及险路险段排查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通安全整治，从严打击道路非法营运行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区农业农村局（区农机事务中心）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酒驾、毒驾等严重交通违法行为,以及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低速汽车、摩托车等车辆的交通违法行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增强群众个人防护意识，落实春运期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间传染病防治工作。认真落实道路交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通安全社会化管理包保责任，扎实开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展交通问题顽瘴痼疾整治行动，加大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重点时段、重点路段的管控力度，确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卫生、秩序井然、安全便捷的乘车环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托车的包保责任，配合交通、交警等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职能部门，严厉查处农村地区非客运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好国、省道和县、乡、村道及桥梁的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检查和维护，加大乡、村道危险路段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排查整治力度。如发生浓雾、冰冻等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极端恶劣天气，负责对危险路段、渡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的相关规定负责渡口、渡船及水库渡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价值的文化和旅游资源的相关信息，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包括但不限于文本、报告、图鉴、基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奖励和扶助政策，指导与监督优化生育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补贴对象资料进行审核，按程序发放补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划生育奖励和扶助政策，落实计划生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资料，做好初审、公示、上报、年审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 18 至 55 周岁的健康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公民参与无偿献血，根据需要提供必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要的设施、场地、人员支持，确保工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
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区发改局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（区国动办）
区工信局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区卫健局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城、专业市场、农贸市场等商贸企业安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小餐饮、小型学校幼儿园、小型医疗机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构、小旅馆、小美容洗浴、小生产加工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花爆竹和大型群众性活动的安全监督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管理，依法组织或参加有关事故的救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援、调查处理，依法查处相关刑事案件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指导火灾预防、消防监督执法以及火灾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着重开展“九小场所 ”、农家乐、经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营性自建房等风险隐患排查，推动落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实生产经营单位主动自查等制度，发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区自然资源局
区住建局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项预案，开展预案演练，协调指导自然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灾害突发事件防范，组织全区自然灾害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应急救援，健全完善区级应急救援物资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库，调拨相应物资，按时上报突发事件情况，统筹推进各类应急避难场所设施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应急抢险技术支撑，台风防御期间重要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制定应急预案和调度方案，建立辖区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演练，做好人防、物防、技防等准备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山塘水库、山洪和地质灾害危险区等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众，做好受灾群众生活安排，及时发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放上级下拨的救助经费和物资；7.组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织开展灾后受灾群众的生产生活恢复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区住建局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（区住保中心）
区水利局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权限负责防洪工程、水库、排洪渠、电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按职责权限负责防洪工程、水库、排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洪渠、电排设施的建设管理维护和安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组织指导林场林区开展宣传教育、监测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的安全审查。受理举报线索，进行实地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核查，对存在无证、证照不全或证照过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期从事生产经营或其他违反安全生产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法违法行为依法依规进行处置；构成犯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罪的，移交公安机关依照刑法有关规定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产领域有奖举报工作，将受理举报的处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急局年度计划执法单位进行日常监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理的举报将处理结果回复当事人。对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重点行业领域开展“打非治违 ”，进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行宣传和排查工作。发现非法违法行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为及时处置到位，无力处置的及时上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报。协助清理非法现场，消除安全事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划、建设、管护和使用工作，统筹制定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有关制度，组织编制专项规划、相关标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准、预案，提高信息化水平，做好物资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难场所建设需求，加强应急避难场所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相关灾害事故救援行动的现场指挥调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灾预防、消防监督执法、火灾事故调查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处理和消防安全宣传教育工作，承担属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违法犯罪行为，组织指导公安派出所开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展日常消防监督检查和消防宣传教育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活动，协助维护火灾现场秩序，保护现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查；对应当申请消防验收的建设工程开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展竣工验收，对其他建设工程验收情况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演练，做好消防物资和车辆的维护工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安全隐患开展日常排查，发现问题及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的食品安全监管计划，对存在的区域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性、普遍性问题组织专项检查，开展综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全知识，倡导健康的饮食方式，增强消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括无证生产经营食品、生产经营假冒伪劣食品、使用非食品原料生产食品、超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范围超限量使用食品添加剂、经营过期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理和业务指导工作，发挥乡镇（街道）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食品安全工作管理协调机构、市场监督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训、应急处置等工作，并建立协管员、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市场或生产加工企业后的质量安全监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 ”。</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
区住建局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向中小学生（含幼儿）开展校外培训的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机构，会同相关部门开展校外培训市场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收费、退费、广告宣传、反垄断、反不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正当竞争、规范不公平合同格式条款、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用房的消防验收备案、质量安全管理工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租借房屋给无资质机构和个人开展培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 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区民政局、 区农业农村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学生数据信息。</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 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 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务培训。</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 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交警大队）负责牵头统筹无牌无证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车辆的管理和整治工作； 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负责路沿石以上违停车辆的管理和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 APP 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区水利局、 区自然资源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区域化和可追溯管理相结合的原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获取有关疫情的详细信息，为疫情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良贷款清收。</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区农业农村局（农机事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区农业农村局（农机事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溯源在江河、湖泊、水库等水域发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保险理赔。</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 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卫星电视情况，检查市场售卖卫星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电视接收设施情况，对违规违法行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区教育局、市公安局鼎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 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 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工作方式方法。</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管理工作，对死亡冒领行为进行稽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查，对待遇多拨的进行扣回，对冒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区内的创业实体信息及就业务工信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息.并与市场监管部门建立信息共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享机制，定期获取新注册企业、个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体工商户等创业实体的登记注册信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管理，要求用人单位依法与农民工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签订劳动合同，建立农民工花名册、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考勤记录、工资支付等管理台账，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明确工资支付标准、方式、周期和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日期， 以便准确掌握农民工工资支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付情况；督促在建工程项目开设农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民工工资专用账户，推动建设单位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将人工费用及时足额拨付到专用账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户，确保专款专用， 防止资金被挪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出台方案，指导创建工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作有序开展，建立就业信息监测体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系，实时掌握社区（村） 内劳动力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就业失业动态，及时发现问题并采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人和其他优抚对象有关补助经费的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场主体培育指标，摸排上报退役军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协议拟定、与被补偿人签订协议后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建立巡查、举报机制，利用科技手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对公益林进行林分改造、森林抚育、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提质改造；指导护林员开展公益林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和维修，枯枝树叶的回收运输及垃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管口等水域倾倒垃圾、废渣废液等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机构出具的房屋安全鉴定报告进行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 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牌、 门头标识及城区沿街商铺广告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营户未安装油烟净化装置或已安装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 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区水利局（区自来水公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 区工信局（区电力公司）、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由用户提供身份证、用水用电用气地址、物权证件等直接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办理“水、 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区交通局（区公路养护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瘴痼疾整治，注销报废超年限或不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 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大队）、市公安局鼎城分局、 区住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 电动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排，报废两轮、三轮残疾人摩托车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区文旅广体局（区全域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报边建的纪念设施，以及以博物馆、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党史馆、展览馆、陈列馆、资料馆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等名义，  自行新建、改扩建纪念设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相关扶助政策对象的资料，资金保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 冒领计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 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症人员的鉴定、免费治疗、特别扶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健康检查、产前筛查，免费向已婚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法采供血、非法鉴定胎儿性别和非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经营、运输、装卸、储存、使用的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（不含居民自建房）投入使用、营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动条件、安全状况、作业场所、生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产设备、职工安全教育和培训工作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区商务局、市公安局鼎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城分局、 区自然资源局、市生环局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鼎城分局、 区交通局、 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 C、D 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1： 区市场监管局、 区教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育局、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2： 区市场监管局、 区卫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区商务局（区招商促进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库清查。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 ”“链工宝 ”“反诈 ”“科普中国 ”“我的常德 ”“道交安”“农交安 ”“我是答题王禁毒知识竞赛”等 app 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EDF14BB-5E59-4DB7-BC26-17CBE6B835E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DC2AE3F-AF1C-4020-BCB7-EEEA9D000201}"/>
  </w:font>
  <w:font w:name="方正公文仿宋">
    <w:panose1 w:val="02000500000000000000"/>
    <w:charset w:val="86"/>
    <w:family w:val="auto"/>
    <w:pitch w:val="default"/>
    <w:sig w:usb0="A00002BF" w:usb1="38CF7CFA" w:usb2="00000016" w:usb3="00000000" w:csb0="00040001" w:csb1="00000000"/>
    <w:embedRegular r:id="rId3" w:fontKey="{3A18B554-1519-4300-802F-50AC70AF4EF7}"/>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C208151-EA1F-42D5-AADA-406D5A851EDD}"/>
  </w:font>
  <w:font w:name="方正小标宋简体">
    <w:panose1 w:val="02000000000000000000"/>
    <w:charset w:val="86"/>
    <w:family w:val="auto"/>
    <w:pitch w:val="default"/>
    <w:sig w:usb0="A00002BF" w:usb1="184F6CFA" w:usb2="00000012" w:usb3="00000000" w:csb0="00040001" w:csb1="00000000"/>
    <w:embedRegular r:id="rId5" w:fontKey="{1C277426-F506-4CA3-B626-E7BE2E215A93}"/>
  </w:font>
  <w:font w:name="方正小标宋_GBK">
    <w:panose1 w:val="02000000000000000000"/>
    <w:charset w:val="86"/>
    <w:family w:val="script"/>
    <w:pitch w:val="default"/>
    <w:sig w:usb0="A00002BF" w:usb1="38CF7CFA" w:usb2="00082016" w:usb3="00000000" w:csb0="00040001" w:csb1="00000000"/>
    <w:embedRegular r:id="rId6" w:fontKey="{17BA4F81-3A83-4ECE-8B4D-17239A6576FF}"/>
  </w:font>
  <w:font w:name="方正公文黑体">
    <w:panose1 w:val="02000500000000000000"/>
    <w:charset w:val="86"/>
    <w:family w:val="auto"/>
    <w:pitch w:val="default"/>
    <w:sig w:usb0="A00002BF" w:usb1="38CF7CFA" w:usb2="00000016" w:usb3="00000000" w:csb0="00040001" w:csb1="00000000"/>
    <w:embedRegular r:id="rId7" w:fontKey="{5760DC81-A19B-4117-A345-B0FD73EF87D8}"/>
  </w:font>
  <w:font w:name="微软雅黑">
    <w:panose1 w:val="020B0503020204020204"/>
    <w:charset w:val="86"/>
    <w:family w:val="auto"/>
    <w:pitch w:val="default"/>
    <w:sig w:usb0="80000287" w:usb1="280F3C52" w:usb2="00000016" w:usb3="00000000" w:csb0="0004001F" w:csb1="00000000"/>
    <w:embedRegular r:id="rId8" w:fontKey="{37D7FAF5-1007-4E52-B99E-647B97A6F244}"/>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22E1EE7"/>
    <w:rsid w:val="29A565A6"/>
    <w:rsid w:val="29ED25BE"/>
    <w:rsid w:val="4CCE0EAF"/>
    <w:rsid w:val="4DBE129A"/>
    <w:rsid w:val="6A993F4F"/>
    <w:rsid w:val="6B8A7F94"/>
    <w:rsid w:val="7878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173</Words>
  <Characters>176</Characters>
  <Lines>1</Lines>
  <Paragraphs>1</Paragraphs>
  <TotalTime>1</TotalTime>
  <ScaleCrop>false</ScaleCrop>
  <LinksUpToDate>false</LinksUpToDate>
  <CharactersWithSpaces>178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2025-07-28T08:37:40Z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8B8A1A704A274468B1D86D9AF9DE6174_13</vt:lpwstr>
  </property>
  <property fmtid="{D5CDD505-2E9C-101B-9397-08002B2CF9AE}" pid="4" name="KSOTemplateDocerSaveRecord">
    <vt:lpwstr>eyJoZGlkIjoiODJiZTI4MjY1ZmUyOWY2N2UyY2Q3YTZhMGQzY2VhNWIiLCJ1c2VySWQiOiI5Njc0ODI3NjkifQ==</vt:lpwstr>
  </property>
</Properties>
</file>