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方正小标宋简体" w:hAnsi="方正小标宋简体" w:eastAsia="方正小标宋简体" w:cs="方正小标宋简体"/>
          <w:snapToGrid/>
          <w:kern w:val="0"/>
          <w:sz w:val="84"/>
          <w:szCs w:val="84"/>
        </w:rPr>
      </w:pPr>
      <w:r>
        <w:rPr>
          <w:rFonts w:hint="eastAsia" w:ascii="方正小标宋简体" w:hAnsi="方正小标宋简体" w:eastAsia="方正小标宋简体" w:cs="方正小标宋简体"/>
          <w:snapToGrid/>
          <w:kern w:val="0"/>
          <w:sz w:val="84"/>
          <w:szCs w:val="84"/>
        </w:rPr>
        <w:t>湖南省常德市鼎城区</w:t>
      </w:r>
    </w:p>
    <w:p>
      <w:pPr>
        <w:adjustRightInd/>
        <w:snapToGrid/>
        <w:spacing w:before="0" w:beforeLines="0" w:after="0" w:afterLines="0"/>
        <w:jc w:val="center"/>
        <w:rPr>
          <w:rFonts w:hint="eastAsia" w:ascii="方正小标宋简体" w:hAnsi="方正小标宋简体" w:eastAsia="方正小标宋简体" w:cs="方正小标宋简体"/>
          <w:snapToGrid/>
          <w:kern w:val="0"/>
          <w:sz w:val="84"/>
          <w:szCs w:val="84"/>
        </w:rPr>
      </w:pPr>
      <w:r>
        <w:rPr>
          <w:rFonts w:hint="eastAsia" w:ascii="方正小标宋简体" w:hAnsi="方正小标宋简体" w:eastAsia="方正小标宋简体" w:cs="方正小标宋简体"/>
          <w:snapToGrid/>
          <w:kern w:val="0"/>
          <w:sz w:val="84"/>
          <w:szCs w:val="84"/>
        </w:rPr>
        <w:t>石公桥镇履行职责事项清单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000000"/>
          <w:sz w:val="32"/>
          <w:szCs w:val="21"/>
          <w:lang w:val="en-US"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en-US" w:eastAsia="zh-CN"/>
            </w:rPr>
            <w:t xml:space="preserve">   </w:t>
          </w:r>
          <w:r>
            <w:rPr>
              <w:rFonts w:ascii="Times New Roman" w:hAnsi="Times New Roman" w:eastAsia="方正公文小标宋" w:cs="Times New Roman"/>
              <w:color w:val="auto"/>
              <w:sz w:val="44"/>
              <w:szCs w:val="44"/>
              <w:lang w:val="zh-CN"/>
            </w:rPr>
            <w:t>录</w:t>
          </w:r>
        </w:p>
        <w:p>
          <w:pPr>
            <w:rPr>
              <w:rFonts w:hint="eastAsia"/>
              <w:lang w:val="zh-CN"/>
            </w:rPr>
          </w:pP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val="0"/>
              <w:bCs/>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spacing w:val="17"/>
              <w:sz w:val="32"/>
              <w:lang w:eastAsia="zh-CN"/>
            </w:rPr>
            <w:t>…………</w:t>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val="0"/>
              <w:bCs/>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000000" w:themeColor="text1"/>
              <w:u w:val="none"/>
              <w:lang w:eastAsia="zh-CN"/>
              <w14:textFill>
                <w14:solidFill>
                  <w14:schemeClr w14:val="tx1"/>
                </w14:solidFill>
              </w14:textFill>
            </w:rPr>
            <w:t>…………………………………………………………………………………</w:t>
          </w:r>
          <w:r>
            <w:rPr>
              <w:rFonts w:hint="eastAsia" w:cs="Times New Roman"/>
              <w:szCs w:val="32"/>
              <w:lang w:val="en-US" w:eastAsia="zh-CN"/>
            </w:rPr>
            <w:t>49</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负责开展社区班子考察工作，建立“123”后备力量台账，做好村（社区）“两委”干部和后备力量的培训、管理、考察工作。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依法组织开展人大代表学习培训，支持和保障人大代表依法履职，开展学习、视察、调研，联系服务人民群众，处理议案建议。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推进党建引领乡村振兴，着力发展壮大村级集体经济，探索发展乡镇农文融合新业态。</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完善镇村财务管理制度，规范日常财务监管。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负责内农村土地承包和土地流转管理工作。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推动特色水果、水产养殖、电商等特色产业发展，加强产业指导。</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做好残疾人服务互融关心关爱，帮助残疾人申请更换辅具等。协助开展残疾人康复就业，组织残疾人参加职业技能培训，做好公益助残等工作。负责困难残疾人生活补贴、重度残疾人护理补贴的申请受理工作。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负责饮用水水源保护工作，落实安全饮水工作，做好农村供水用水日常管理，保障居民饮用水安全。</w:t>
            </w:r>
          </w:p>
        </w:tc>
      </w:tr>
      <w:tr>
        <w:tblPrEx>
          <w:tblCellMar>
            <w:top w:w="0" w:type="dxa"/>
            <w:left w:w="108" w:type="dxa"/>
            <w:bottom w:w="0" w:type="dxa"/>
            <w:right w:w="108" w:type="dxa"/>
          </w:tblCellMar>
        </w:tblPrEx>
        <w:trPr>
          <w:cantSplit/>
          <w:trHeight w:val="91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负责农事综合服务相关工作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加强基层治理，支持保障依法开展自治活动，指导村（社区）制定(修订)村（居）民公约、规范村（居）务公开。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负责乡、村道路建设、养护和安全隐患巡查，组织开展道路交通安全知识普及宣传。</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居民委员会开展群众性消防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编制和执行乡镇财政预算决算，做好乡镇资金管理和政府债务管理工作。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
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配合做好政策研究工作。</w:t>
            </w:r>
          </w:p>
        </w:tc>
      </w:tr>
      <w:tr>
        <w:tblPrEx>
          <w:tblCellMar>
            <w:top w:w="0" w:type="dxa"/>
            <w:left w:w="108" w:type="dxa"/>
            <w:bottom w:w="0" w:type="dxa"/>
            <w:right w:w="108" w:type="dxa"/>
          </w:tblCellMar>
        </w:tblPrEx>
        <w:trPr>
          <w:cantSplit/>
          <w:trHeight w:val="16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tblPrEx>
          <w:tblCellMar>
            <w:top w:w="0" w:type="dxa"/>
            <w:left w:w="108" w:type="dxa"/>
            <w:bottom w:w="0" w:type="dxa"/>
            <w:right w:w="108" w:type="dxa"/>
          </w:tblCellMar>
        </w:tblPrEx>
        <w:trPr>
          <w:cantSplit/>
          <w:trHeight w:val="2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tblPrEx>
          <w:tblCellMar>
            <w:top w:w="0" w:type="dxa"/>
            <w:left w:w="108" w:type="dxa"/>
            <w:bottom w:w="0" w:type="dxa"/>
            <w:right w:w="108" w:type="dxa"/>
          </w:tblCellMar>
        </w:tblPrEx>
        <w:trPr>
          <w:cantSplit/>
          <w:trHeight w:val="25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2.由各单位派专人上门发放关怀资金。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区发改局（国动办）（牵头）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区发改局（国动办）（牵头）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tblPrEx>
          <w:tblCellMar>
            <w:top w:w="0" w:type="dxa"/>
            <w:left w:w="108" w:type="dxa"/>
            <w:bottom w:w="0" w:type="dxa"/>
            <w:right w:w="108" w:type="dxa"/>
          </w:tblCellMar>
        </w:tblPrEx>
        <w:trPr>
          <w:cantSplit/>
          <w:trHeight w:val="26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tblPrEx>
          <w:tblCellMar>
            <w:top w:w="0" w:type="dxa"/>
            <w:left w:w="108" w:type="dxa"/>
            <w:bottom w:w="0" w:type="dxa"/>
            <w:right w:w="108" w:type="dxa"/>
          </w:tblCellMar>
        </w:tblPrEx>
        <w:trPr>
          <w:cantSplit/>
          <w:trHeight w:val="18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配合做好原区属园艺示范场土地资源和固定资产管理工作。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港中实业集团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1.固定资产保值增值及盘活处置；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2.土地资源的合理开发利用。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配合做好相关服务工作。</w:t>
            </w:r>
          </w:p>
        </w:tc>
      </w:tr>
      <w:tr>
        <w:tblPrEx>
          <w:tblCellMar>
            <w:top w:w="0" w:type="dxa"/>
            <w:left w:w="108" w:type="dxa"/>
            <w:bottom w:w="0" w:type="dxa"/>
            <w:right w:w="108" w:type="dxa"/>
          </w:tblCellMar>
        </w:tblPrEx>
        <w:trPr>
          <w:cantSplit/>
          <w:trHeight w:val="50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tblPrEx>
          <w:tblCellMar>
            <w:top w:w="0" w:type="dxa"/>
            <w:left w:w="108" w:type="dxa"/>
            <w:bottom w:w="0" w:type="dxa"/>
            <w:right w:w="108" w:type="dxa"/>
          </w:tblCellMar>
        </w:tblPrEx>
        <w:trPr>
          <w:cantSplit/>
          <w:trHeight w:val="9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区教育局（牵头）区检察院</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团区委、区妇联、区残联：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tblPrEx>
          <w:tblCellMar>
            <w:top w:w="0" w:type="dxa"/>
            <w:left w:w="108" w:type="dxa"/>
            <w:bottom w:w="0" w:type="dxa"/>
            <w:right w:w="108" w:type="dxa"/>
          </w:tblCellMar>
        </w:tblPrEx>
        <w:trPr>
          <w:cantSplit/>
          <w:trHeight w:val="1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tblPrEx>
          <w:tblCellMar>
            <w:top w:w="0" w:type="dxa"/>
            <w:left w:w="108" w:type="dxa"/>
            <w:bottom w:w="0" w:type="dxa"/>
            <w:right w:w="108" w:type="dxa"/>
          </w:tblCellMar>
        </w:tblPrEx>
        <w:trPr>
          <w:cantSplit/>
          <w:trHeight w:val="256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负责统筹推进区级综治中心阵地建设、机制建设、队伍建设、功能建设工作;负责指导乡镇(街道)综治中心建设工作。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4.整合乡镇、村社两级干部、网格员、社会力量、部门力量等人员进驻或联系综治中心；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5.按照国标要求，完善综治中心指挥调度、功能集成、社会防控等功能。做好综治大厅阵地规范化建设及设备维护工作。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编制涉企行政检查事项清单，报批备案后上网公示。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按要求完成公共法律服务乡镇工作站、村（社区）工作点建设，完善一村（社区）一顾问建设。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tblPrEx>
          <w:tblCellMar>
            <w:top w:w="0" w:type="dxa"/>
            <w:left w:w="108" w:type="dxa"/>
            <w:bottom w:w="0" w:type="dxa"/>
            <w:right w:w="108" w:type="dxa"/>
          </w:tblCellMar>
        </w:tblPrEx>
        <w:trPr>
          <w:cantSplit/>
          <w:trHeight w:val="31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1.提供基础数据。提供辖区人口、经济、地理等基础数据，及时反馈因城乡建设导致的地名、边界变化信息；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3.地名工作落实。负责申报辖区内新建道路、小区等地名命名需求。地名标志的日常维护和更新。</w:t>
            </w:r>
          </w:p>
        </w:tc>
      </w:tr>
      <w:tr>
        <w:tblPrEx>
          <w:tblCellMar>
            <w:top w:w="0" w:type="dxa"/>
            <w:left w:w="108" w:type="dxa"/>
            <w:bottom w:w="0" w:type="dxa"/>
            <w:right w:w="108" w:type="dxa"/>
          </w:tblCellMar>
        </w:tblPrEx>
        <w:trPr>
          <w:cantSplit/>
          <w:trHeight w:val="20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tblPrEx>
          <w:tblCellMar>
            <w:top w:w="0" w:type="dxa"/>
            <w:left w:w="108" w:type="dxa"/>
            <w:bottom w:w="0" w:type="dxa"/>
            <w:right w:w="108" w:type="dxa"/>
          </w:tblCellMar>
        </w:tblPrEx>
        <w:trPr>
          <w:cantSplit/>
          <w:trHeight w:val="59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tblPrEx>
          <w:tblCellMar>
            <w:top w:w="0" w:type="dxa"/>
            <w:left w:w="108" w:type="dxa"/>
            <w:bottom w:w="0" w:type="dxa"/>
            <w:right w:w="108" w:type="dxa"/>
          </w:tblCellMar>
        </w:tblPrEx>
        <w:trPr>
          <w:cantSplit/>
          <w:trHeight w:val="9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（国动办）</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tblPrEx>
          <w:tblCellMar>
            <w:top w:w="0" w:type="dxa"/>
            <w:left w:w="108" w:type="dxa"/>
            <w:bottom w:w="0" w:type="dxa"/>
            <w:right w:w="108" w:type="dxa"/>
          </w:tblCellMar>
        </w:tblPrEx>
        <w:trPr>
          <w:cantSplit/>
          <w:trHeight w:val="619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（国动办）</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pPr>
              <w:widowControl/>
              <w:kinsoku/>
              <w:spacing w:before="0" w:beforeLines="0" w:after="0" w:afterLines="0"/>
              <w:jc w:val="center"/>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区交通局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pPr>
              <w:widowControl/>
              <w:kinsoku/>
              <w:spacing w:before="0" w:beforeLines="0" w:after="0" w:afterLines="0"/>
              <w:jc w:val="center"/>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区市场监管局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1.按照属地管理原则，负责做好本辖区内校车安全管理工作；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2.加强对辖区内校车服务公司及其车辆与驾驶人的日常监管，按协调机制要求抓好校车安全治理；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
（牵头）区司法局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（区农经站）</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2.协同区自然资源局开展乡镇、村居咨询论证会，梳理反馈乡镇、村居意见；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配合上级水行政主管部门开展本乡镇节约用水宣传活动。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tblPrEx>
          <w:tblCellMar>
            <w:top w:w="0" w:type="dxa"/>
            <w:left w:w="108" w:type="dxa"/>
            <w:bottom w:w="0" w:type="dxa"/>
            <w:right w:w="108" w:type="dxa"/>
          </w:tblCellMar>
        </w:tblPrEx>
        <w:trPr>
          <w:cantSplit/>
          <w:trHeight w:val="39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（区畜牧水产事务中心）</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市生态环境局鼎城分局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tblPrEx>
          <w:tblCellMar>
            <w:top w:w="0" w:type="dxa"/>
            <w:left w:w="108" w:type="dxa"/>
            <w:bottom w:w="0" w:type="dxa"/>
            <w:right w:w="108" w:type="dxa"/>
          </w:tblCellMar>
        </w:tblPrEx>
        <w:trPr>
          <w:cantSplit/>
          <w:trHeight w:val="251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tblPrEx>
          <w:tblCellMar>
            <w:top w:w="0" w:type="dxa"/>
            <w:left w:w="108" w:type="dxa"/>
            <w:bottom w:w="0" w:type="dxa"/>
            <w:right w:w="108" w:type="dxa"/>
          </w:tblCellMar>
        </w:tblPrEx>
        <w:trPr>
          <w:cantSplit/>
          <w:trHeight w:val="21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2.指导村民委员会将水土保持纳入村规民约，督促村民履行保护水土资源、防治水土流失的义务，发现水土流失隐患和破坏水土资源的违法行为，应当及时制止，并报告乡镇人民政府和相关部门。</w:t>
            </w:r>
          </w:p>
        </w:tc>
      </w:tr>
      <w:tr>
        <w:tblPrEx>
          <w:tblCellMar>
            <w:top w:w="0" w:type="dxa"/>
            <w:left w:w="108" w:type="dxa"/>
            <w:bottom w:w="0" w:type="dxa"/>
            <w:right w:w="108" w:type="dxa"/>
          </w:tblCellMar>
        </w:tblPrEx>
        <w:trPr>
          <w:cantSplit/>
          <w:trHeight w:val="23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
区工信局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（区公路</w:t>
            </w:r>
            <w:r>
              <w:rPr>
                <w:rFonts w:hint="eastAsia" w:ascii="Times New Roman" w:hAnsi="方正公文仿宋" w:eastAsia="方正公文仿宋"/>
                <w:kern w:val="0"/>
                <w:szCs w:val="21"/>
                <w:lang w:eastAsia="zh-CN" w:bidi="ar"/>
              </w:rPr>
              <w:t>建设</w:t>
            </w:r>
            <w:r>
              <w:rPr>
                <w:rFonts w:hint="eastAsia" w:ascii="Times New Roman" w:hAnsi="方正公文仿宋" w:eastAsia="方正公文仿宋"/>
                <w:kern w:val="0"/>
                <w:szCs w:val="21"/>
                <w:lang w:bidi="ar"/>
              </w:rPr>
              <w:t>养护中心）</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市生态环境局鼎城分局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t>（区公路建设养护中心）：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3.配合开展特护期蓝天保卫战重点防控工作。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2.统筹镇、村（社区）、网格监管力量，指导辖区涉危废企业危废固废的产生量、类别、贮存、去向等情况开展全面排查并做好记录；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tblPrEx>
          <w:tblCellMar>
            <w:top w:w="0" w:type="dxa"/>
            <w:left w:w="108" w:type="dxa"/>
            <w:bottom w:w="0" w:type="dxa"/>
            <w:right w:w="108" w:type="dxa"/>
          </w:tblCellMar>
        </w:tblPrEx>
        <w:trPr>
          <w:cantSplit/>
          <w:trHeight w:val="303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
区住建局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6.水利项目建设现场征拆、品补及协调。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1.落实属地责任，负责本辖区内居民自建房安全监督管理工作；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tblPrEx>
          <w:tblCellMar>
            <w:top w:w="0" w:type="dxa"/>
            <w:left w:w="108" w:type="dxa"/>
            <w:bottom w:w="0" w:type="dxa"/>
            <w:right w:w="108" w:type="dxa"/>
          </w:tblCellMar>
        </w:tblPrEx>
        <w:trPr>
          <w:cantSplit/>
          <w:trHeight w:val="519"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tblPrEx>
          <w:tblCellMar>
            <w:top w:w="0" w:type="dxa"/>
            <w:left w:w="108" w:type="dxa"/>
            <w:bottom w:w="0" w:type="dxa"/>
            <w:right w:w="108" w:type="dxa"/>
          </w:tblCellMar>
        </w:tblPrEx>
        <w:trPr>
          <w:cantSplit/>
          <w:trHeight w:val="12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2.配合做好货运源头企业治超工作。</w:t>
            </w:r>
          </w:p>
        </w:tc>
      </w:tr>
      <w:tr>
        <w:tblPrEx>
          <w:tblCellMar>
            <w:top w:w="0" w:type="dxa"/>
            <w:left w:w="108" w:type="dxa"/>
            <w:bottom w:w="0" w:type="dxa"/>
            <w:right w:w="108" w:type="dxa"/>
          </w:tblCellMar>
        </w:tblPrEx>
        <w:trPr>
          <w:cantSplit/>
          <w:trHeight w:val="25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区交通局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（区农机事务中心）</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w:t>
            </w:r>
            <w:bookmarkStart w:id="12" w:name="_GoBack"/>
            <w:bookmarkEnd w:id="12"/>
            <w:r>
              <w:rPr>
                <w:rFonts w:hint="eastAsia" w:ascii="Times New Roman" w:hAnsi="方正公文仿宋" w:eastAsia="方正公文仿宋"/>
                <w:kern w:val="0"/>
                <w:szCs w:val="21"/>
                <w:lang w:bidi="ar"/>
              </w:rPr>
              <w:t>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数据收集与审核、监督、人员培训与指导。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十五、应急消防（1项）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（区融媒体中心）</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
（牵头）
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2.加强本区域内用人单位职业病防治工作的监督检查。</w:t>
            </w:r>
          </w:p>
        </w:tc>
      </w:tr>
      <w:tr>
        <w:tblPrEx>
          <w:tblCellMar>
            <w:top w:w="0" w:type="dxa"/>
            <w:left w:w="108" w:type="dxa"/>
            <w:bottom w:w="0" w:type="dxa"/>
            <w:right w:w="108" w:type="dxa"/>
          </w:tblCellMar>
        </w:tblPrEx>
        <w:trPr>
          <w:cantSplit/>
          <w:trHeight w:val="15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十七、应急管理及消防（7项）</w:t>
            </w:r>
          </w:p>
        </w:tc>
      </w:tr>
      <w:tr>
        <w:tblPrEx>
          <w:tblCellMar>
            <w:top w:w="0" w:type="dxa"/>
            <w:left w:w="108" w:type="dxa"/>
            <w:bottom w:w="0" w:type="dxa"/>
            <w:right w:w="108" w:type="dxa"/>
          </w:tblCellMar>
        </w:tblPrEx>
        <w:trPr>
          <w:cantSplit/>
          <w:trHeight w:val="8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（国动办）</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eastAsia="zh-CN" w:bidi="ar"/>
              </w:rPr>
              <w:t>区市场监管局</w:t>
            </w:r>
            <w:r>
              <w:rPr>
                <w:rFonts w:hint="eastAsia" w:ascii="Times New Roman" w:hAnsi="方正公文仿宋" w:eastAsia="方正公文仿宋"/>
                <w:kern w:val="0"/>
                <w:szCs w:val="21"/>
                <w:lang w:bidi="ar"/>
              </w:rPr>
              <w:t>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（区住保中心）
区水利局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提供镇域内应急避难场所信息，提出应急避难场所建设需求，加强应急避难场所管护和使用。</w:t>
            </w:r>
          </w:p>
        </w:tc>
      </w:tr>
      <w:tr>
        <w:tblPrEx>
          <w:tblCellMar>
            <w:top w:w="0" w:type="dxa"/>
            <w:left w:w="108" w:type="dxa"/>
            <w:bottom w:w="0" w:type="dxa"/>
            <w:right w:w="108" w:type="dxa"/>
          </w:tblCellMar>
        </w:tblPrEx>
        <w:trPr>
          <w:cantSplit/>
          <w:trHeight w:val="61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区消防救援大队(牵头)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83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3.组织村（社区）代办员的业务培训指导工作。</w:t>
            </w:r>
          </w:p>
        </w:tc>
      </w:tr>
      <w:tr>
        <w:tblPrEx>
          <w:tblCellMar>
            <w:top w:w="0" w:type="dxa"/>
            <w:left w:w="108" w:type="dxa"/>
            <w:bottom w:w="0" w:type="dxa"/>
            <w:right w:w="108" w:type="dxa"/>
          </w:tblCellMar>
        </w:tblPrEx>
        <w:trPr>
          <w:cantSplit/>
          <w:trHeight w:val="151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tblPrEx>
          <w:tblCellMar>
            <w:top w:w="0" w:type="dxa"/>
            <w:left w:w="108" w:type="dxa"/>
            <w:bottom w:w="0" w:type="dxa"/>
            <w:right w:w="108" w:type="dxa"/>
          </w:tblCellMar>
        </w:tblPrEx>
        <w:trPr>
          <w:cantSplit/>
          <w:trHeight w:val="113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区教育局（牵头校外培训机构管理）区市场监管局（牵头托管机构管理）区卫健局（牵头托幼托育机构管理）区住建局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418"/>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工作方式：市公安局鼎城分局（区交警大队）负责牵头统筹无牌无证车辆的管理和整治工作；区城管局负责路沿石以上违停车辆的管理和执法。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工作方式：按过程监管、风险控制、区域化和可追溯管理相结合的原则，做好动物及动物产品检疫。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工作方式：负责加强动物疫病监测，获取有关疫情的详细信息，为疫情的防控和决策提供依据。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eastAsia="zh-CN"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eastAsia="zh-CN"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承接部门：区水利局（区自来水公司）、区工信局（区电力公司）、区住建局（燃气公司）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对街道城市管理常态化、精细化的考核。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t>（区公路养护中心）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承接部门：区市场监管局、区教育局、区卫健局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承接部门：区市场监管局、区卫健局、区城管局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承接部门：区商务局、市公安局鼎城分局、区自然资源局、</w:t>
            </w:r>
            <w:r>
              <w:rPr>
                <w:rFonts w:hint="eastAsia" w:ascii="Times New Roman" w:hAnsi="方正公文仿宋" w:eastAsia="方正公文仿宋"/>
                <w:kern w:val="0"/>
                <w:szCs w:val="21"/>
                <w:lang w:eastAsia="zh-CN" w:bidi="ar"/>
              </w:rPr>
              <w:t>市生态环境局鼎城分局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t>、区应急管理局、区市场监管局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承接部门：区商务局（区招商促进事务中心）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bl>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500000000000000"/>
    <w:charset w:val="86"/>
    <w:family w:val="auto"/>
    <w:pitch w:val="default"/>
    <w:sig w:usb0="00000000" w:usb1="00000000"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第</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0MjgzMDMxMDc5YTYzNmIyYjVmNjc1MTE4NmZiMjQifQ=="/>
    <w:docVar w:name="KSO_WPS_MARK_KEY" w:val="cde35766-c4a0-4c05-b4ca-effe6316339e"/>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070F5"/>
    <w:rsid w:val="00F24092"/>
    <w:rsid w:val="00F37E44"/>
    <w:rsid w:val="00F417B3"/>
    <w:rsid w:val="00FA2D9F"/>
    <w:rsid w:val="00FA6C61"/>
    <w:rsid w:val="00FC2FBD"/>
    <w:rsid w:val="00FD6B5A"/>
    <w:rsid w:val="07181283"/>
    <w:rsid w:val="0B542FDE"/>
    <w:rsid w:val="0E5B4877"/>
    <w:rsid w:val="0EE602A6"/>
    <w:rsid w:val="0F492922"/>
    <w:rsid w:val="10C6734C"/>
    <w:rsid w:val="10D73F5D"/>
    <w:rsid w:val="15F30949"/>
    <w:rsid w:val="167B2FD9"/>
    <w:rsid w:val="18506ACF"/>
    <w:rsid w:val="1A4A57A0"/>
    <w:rsid w:val="1B3F131C"/>
    <w:rsid w:val="1CF41E3B"/>
    <w:rsid w:val="211F239D"/>
    <w:rsid w:val="251D190C"/>
    <w:rsid w:val="270C4509"/>
    <w:rsid w:val="281318C7"/>
    <w:rsid w:val="2891666C"/>
    <w:rsid w:val="2AB96756"/>
    <w:rsid w:val="2B595843"/>
    <w:rsid w:val="2FED67F0"/>
    <w:rsid w:val="302C73AD"/>
    <w:rsid w:val="33EE5EFB"/>
    <w:rsid w:val="34775202"/>
    <w:rsid w:val="356F28C1"/>
    <w:rsid w:val="3717386F"/>
    <w:rsid w:val="3CB214F4"/>
    <w:rsid w:val="3CB74ABF"/>
    <w:rsid w:val="3E0323FC"/>
    <w:rsid w:val="405469BD"/>
    <w:rsid w:val="426B4382"/>
    <w:rsid w:val="4A280DAA"/>
    <w:rsid w:val="4B3B2F73"/>
    <w:rsid w:val="4B425E9C"/>
    <w:rsid w:val="4CB701C3"/>
    <w:rsid w:val="4FE70DC0"/>
    <w:rsid w:val="51BF1FF4"/>
    <w:rsid w:val="527840B0"/>
    <w:rsid w:val="53715570"/>
    <w:rsid w:val="538F3C48"/>
    <w:rsid w:val="557E3F74"/>
    <w:rsid w:val="5C967DF5"/>
    <w:rsid w:val="619974B9"/>
    <w:rsid w:val="62897CAB"/>
    <w:rsid w:val="64F16511"/>
    <w:rsid w:val="651863CB"/>
    <w:rsid w:val="659869BD"/>
    <w:rsid w:val="67E85D4D"/>
    <w:rsid w:val="687A0EED"/>
    <w:rsid w:val="69485871"/>
    <w:rsid w:val="69F36887"/>
    <w:rsid w:val="6F280D81"/>
    <w:rsid w:val="7543382E"/>
    <w:rsid w:val="77D632A2"/>
    <w:rsid w:val="79247C5A"/>
    <w:rsid w:val="79710D38"/>
    <w:rsid w:val="7C0F3851"/>
    <w:rsid w:val="7C600750"/>
    <w:rsid w:val="7D126BCC"/>
    <w:rsid w:val="7D3A5CA3"/>
    <w:rsid w:val="7DF82266"/>
    <w:rsid w:val="7F67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173</Words>
  <Characters>176</Characters>
  <Lines>1</Lines>
  <Paragraphs>1</Paragraphs>
  <TotalTime>4</TotalTime>
  <ScaleCrop>false</ScaleCrop>
  <LinksUpToDate>false</LinksUpToDate>
  <CharactersWithSpaces>179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我心飞翔</cp:lastModifiedBy>
  <dcterms:modified xsi:type="dcterms:W3CDTF">2025-07-28T07:50:34Z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eyJoZGlkIjoiMmM3NTU5NTI4MDgyMjdkMmY5MDhmNzFmZmFiNGI0NTEifQ==</vt:lpwstr>
  </property>
  <property fmtid="{D5CDD505-2E9C-101B-9397-08002B2CF9AE}" pid="3" name="KSOProductBuildVer">
    <vt:lpwstr>2052-11.8.2.12055</vt:lpwstr>
  </property>
  <property fmtid="{D5CDD505-2E9C-101B-9397-08002B2CF9AE}" pid="4" name="ICV">
    <vt:lpwstr>E53EB74AF4654538A4ED72AE29E44D61_12</vt:lpwstr>
  </property>
</Properties>
</file>