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hint="eastAsia" w:ascii="方正小标宋简体" w:hAnsi="方正小标宋简体" w:eastAsia="方正小标宋简体" w:cs="方正小标宋简体"/>
          <w:b w:val="0"/>
          <w:sz w:val="84"/>
          <w:szCs w:val="84"/>
          <w:lang w:eastAsia="zh-CN"/>
        </w:rPr>
      </w:pPr>
    </w:p>
    <w:p>
      <w:pPr>
        <w:adjustRightInd/>
        <w:snapToGrid/>
        <w:spacing w:before="0" w:beforeLines="0" w:after="0" w:afterLines="0"/>
        <w:jc w:val="center"/>
        <w:rPr>
          <w:rFonts w:hint="eastAsia" w:ascii="方正小标宋简体" w:hAnsi="方正小标宋简体" w:eastAsia="方正小标宋简体" w:cs="方正小标宋简体"/>
          <w:snapToGrid/>
          <w:kern w:val="0"/>
          <w:sz w:val="84"/>
          <w:szCs w:val="84"/>
        </w:rPr>
      </w:pPr>
      <w:r>
        <w:rPr>
          <w:rFonts w:hint="eastAsia" w:ascii="方正小标宋简体" w:hAnsi="方正小标宋简体" w:eastAsia="方正小标宋简体" w:cs="方正小标宋简体"/>
          <w:snapToGrid/>
          <w:kern w:val="0"/>
          <w:sz w:val="84"/>
          <w:szCs w:val="84"/>
        </w:rPr>
        <w:t>湖南省常德市鼎城区</w:t>
      </w:r>
    </w:p>
    <w:p>
      <w:pPr>
        <w:adjustRightInd/>
        <w:snapToGrid/>
        <w:spacing w:before="0" w:beforeLines="0" w:after="0" w:afterLines="0"/>
        <w:jc w:val="center"/>
        <w:rPr>
          <w:rFonts w:hint="eastAsia" w:ascii="方正小标宋简体" w:hAnsi="方正小标宋简体" w:eastAsia="方正小标宋简体" w:cs="方正小标宋简体"/>
          <w:snapToGrid/>
          <w:kern w:val="0"/>
          <w:sz w:val="84"/>
          <w:szCs w:val="84"/>
        </w:rPr>
      </w:pPr>
      <w:r>
        <w:rPr>
          <w:rFonts w:hint="eastAsia" w:ascii="方正小标宋简体" w:hAnsi="方正小标宋简体" w:eastAsia="方正小标宋简体" w:cs="方正小标宋简体"/>
          <w:snapToGrid/>
          <w:kern w:val="0"/>
          <w:sz w:val="84"/>
          <w:szCs w:val="84"/>
        </w:rPr>
        <w:t>蔡家岗镇履行职责事项清单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hint="default" w:ascii="Arial" w:hAnsi="Arial" w:cs="Arial" w:eastAsiaTheme="minorEastAsia"/>
          <w:b/>
          <w:sz w:val="32"/>
          <w:lang w:eastAsia="zh-CN"/>
        </w:rPr>
      </w:pPr>
      <w:r>
        <w:rPr>
          <w:rFonts w:eastAsiaTheme="minorEastAsia"/>
          <w:lang w:eastAsia="zh-CN"/>
        </w:rPr>
        <w:br w:type="page"/>
      </w:r>
      <w:r>
        <w:rPr>
          <w:rFonts w:hint="eastAsia" w:ascii="宋体" w:hAnsi="宋体" w:eastAsia="宋体" w:cs="宋体"/>
          <w:lang w:eastAsia="zh-CN"/>
        </w:rPr>
        <w:t>…</w:t>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keepNext w:val="0"/>
            <w:keepLines w:val="0"/>
            <w:pageBreakBefore w:val="0"/>
            <w:widowControl/>
            <w:tabs>
              <w:tab w:val="right" w:pos="13991"/>
            </w:tabs>
            <w:kinsoku w:val="0"/>
            <w:wordWrap/>
            <w:overflowPunct/>
            <w:topLinePunct w:val="0"/>
            <w:autoSpaceDE w:val="0"/>
            <w:autoSpaceDN w:val="0"/>
            <w:bidi w:val="0"/>
            <w:adjustRightInd w:val="0"/>
            <w:snapToGrid w:val="0"/>
            <w:ind w:left="420" w:hanging="420"/>
            <w:textAlignment w:val="baseline"/>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val="0"/>
              <w:bCs/>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 xml:space="preserve"> 1</w:t>
          </w:r>
        </w:p>
        <w:p>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val="0"/>
              <w:bCs/>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13</w:t>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eastAsia="zh-CN"/>
            </w:rPr>
            <w:t>…………………………………………………………………………………</w:t>
          </w:r>
          <w:r>
            <w:rPr>
              <w:rFonts w:hint="eastAsia" w:cs="Times New Roman"/>
              <w:szCs w:val="32"/>
              <w:lang w:val="en-US" w:eastAsia="zh-CN"/>
            </w:rPr>
            <w:t xml:space="preserve">49  </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416"/>
      <w:bookmarkStart w:id="2" w:name="_Toc172077949"/>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负责开展监督执纪问责，加强对遵守党章党规党纪、贯彻执行党的路线方针政策情况的监督检查。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负责推进全面从严治党，加强党风廉政建设，落实“一岗双责”，落实中央八项规定精神，扎实推进整治群众身边不正之风和腐败问题，开展党纪国法学习及警示教育，推进清廉单元建设。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负责党组织、党员干部以及监察对象的信访举报、问题线索和申诉受理，审查调查涉嫌违纪问题，依法依规处置，进行问责或提出责任追究的建议。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开展“两代表一委员”的人选推荐、选举、联络工作，负责阵地建设和经费保障，组织开展履职服务。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组织实施乡镇党组织换届，指导下级党组织的成立、换届、选举工作。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负责党的组织体系建设，夯实基层基础，建强战斗堡垒。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开展基层党组织标准化规范化建设，落实“三会一课”、组织生活会等党的组织生活制度，做好党组织党费的核算、收缴、返还、规范化使用工作。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规范党建经费的使用管理，指导下辖党组织经费规范使用。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按照干部管理权限，负责干部的管理、教育、培养、推荐、考核和监督。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负责开展村级班子考察工作，建立“123”后备力量台账，做好村（社区）“两委”干部和后备力量的培训、管理、考察工作。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负责退休干部管理和服务工作，做好退休干部的党组织建设、教育培训、服务保障、关心关爱工作。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全面扛牢巡视巡察反馈问题整改销号的主体责任，做好巡视巡察整改及成果运用。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指导“两企三新”组织和行业协会开展相关党建工作。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依法组织召开镇人大代表会议，支持和保障人大代表依法履职，开展学习、视察、调研，联系服务人民群众，处理议案建议。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组织政协委员开展民主协商和监督工作，开展提案意见建议办理工作。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负责工会组织规范化建设，维护和保障职工合法权益，依规开展工会活动，做好工会经费的规范化管理。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负责团组织规范化建设，指导村（社区）团组织的教育管理工作，维护青少年权益，做好服务青年、青少年等工作。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负责妇联组织建设，指导妇联组织开展活动，履行引导联系服务妇女职能；加强妇女儿童阵地和家庭家教家风建设，维护妇女儿童合法权益，促进妇女事业发展。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做好残联、科协等群团组织建设和相关工作。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推进党建引领乡村振兴，着力发展壮大村级集体经济，持续推进“一村一品”建设。开展跨村党建联盟工作，推进北嘉山乡村振兴示范区建设。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推动人大代表联络站“建管用”提质增效，发挥代表联络站示范点作用。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发挥政协委员工作室作用，助力乡村振兴。</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开展争资争项工作。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负责制定经济发展规划并组织实施。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围绕重点产业，开展招商引资政策宣传、对接洽谈、信息上报，做好项目咨询、跟踪服务等相关工作。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完善镇、村财务管理制度，规范日常财务监管。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开展村（社区）财务审计和村（社区）“两委”班子成员任期经济责任审计。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负责农村土地承包和土地流转管理工作。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负责产权制度改革，规范村（社区）集体经济组织资金、资产、资源“三资”管理。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负责经济运行态势监测，开展统计数据管理、分析、运用。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组织开展科普活动，普及科学技术，提高全民科学素质服务高质量发展。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推进康养产业发展。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推进“四好农村路”建设。</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开展未成年人权益保护工作。摸排孤儿、留守儿童、事实无人抚养的儿童，建立信息台账，做好孤儿、事实无人抚养的儿童基本生活保障的初审及申报。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摸排困难群众、人均收入低于当地最低生活保障标准的家庭，按照规定给予最低生活保障。摸排符合特困供养条件人员，按规定及时纳入特困供养保障。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负责高龄对象补贴的初审、申报、系统录入、动态管理工作。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负责精简退职人员的动态管理和信息收集上报。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返回户籍地的流浪乞讨人员解决生产、生活困难，避免其再次外出流浪乞讨；对遗弃残疾人、未成年人、老年人的近亲属或者其他监护人，责令其履行抚养、赡养义务；对确实无家可归的残疾人、未成年人、老年人应当给予安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就业供需对接相关工作。针对就业困难人员引导申报公益性岗位，如护林员、交通引导员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负责饮用水水源保护，落实安全饮水工作，做好农村供水用水日常管理，保障居民饮用水安全。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开展优抚优待、“双拥”等退役军人事务工作，落实拥军优属政策，扶持退役军人创业就业，维护退役军人合法权益。</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落实平安建设领导责任制，做好群防群治等工作。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开展社会治安综合治理，优化区域治安环境。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推进基层网格员队伍建设，落实网格化服务管理工作。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负责常德智慧平安平台日常信息维护。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推进基层法治建设，提高依法行政水平，配备法律顾问。开展普法宣传、领导干部学法用法以及党政主要负责人述法工作，做好规范性文件备案审查和清理工作。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开展刑释解矫人员安置帮教工作。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开展职责范围内的行政复议和行政诉讼的应诉工作。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培育新型职业农民、乡土人才，壮大农业人才队伍。</w:t>
            </w:r>
          </w:p>
        </w:tc>
      </w:tr>
      <w:tr>
        <w:tblPrEx>
          <w:tblCellMar>
            <w:top w:w="0" w:type="dxa"/>
            <w:left w:w="108" w:type="dxa"/>
            <w:bottom w:w="0" w:type="dxa"/>
            <w:right w:w="108" w:type="dxa"/>
          </w:tblCellMar>
        </w:tblPrEx>
        <w:trPr>
          <w:cantSplit/>
          <w:trHeight w:val="9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落实巩固拓展脱贫攻坚成果同乡村振兴有效衔接工作，加强资金、资产、项目管理。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落实耕地保护和粮食安全主体责任，保护和合理开发利用土地资源，开展撂荒整治，落实复耕复种，稳定粮食播种面积。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负责设施农用地审批。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负责动物日常防疫和畜禽水产品产业发展工作。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负责农业技术宣传推广、服务指导工作。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落实农产品质量安全监督管理，开展农产品质量安全知识宣传、指导，组织农产品质量安全监督巡查及检测。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负责惠农惠民补贴政策宣传、组织申报、核实工作。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开展农村人居环境整治工作，落实农村厕所问题整改。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开展义务植树，推动油茶、花木、水果等林业产业发展，实施林业工程建设项目。</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推进移风易俗，培育宣传先进典型，深化文明乡风。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培育和践行社会主义核心价值观，开展社会主义核心价值观宣传教育和精神文明建设，加强新时代爱国主义教育，推进新时代文明实践所（站）建设和管理。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加强基层政权建设，建立健全村（居）民委员会、村（居）务监督委员会组织，支持保障依法开展自治活动，指导换届选举、补选工作。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加强基层治理，支持保障依法开展自治活动，指导村（社区）制定(修订)村（居）民公约、规范村（居）务公开。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负责村（社区）社会组织申报备案。</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开展校园周边安全巡查巡护和隐患排查。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落实安全生产党政同责、一岗双责责任制及属地责任。</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落实养老服务保障，负责养老服务机构监督管理。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落实田长制，开展耕地保护和基本农田管理工作，做好政策宣传和日常巡查监管。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落实林长制，开展宣传教育、日常巡查、问题上报。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落实河湖长制责任，开展宣传教育、日常巡查、问题上报，负责水库管护员招聘与管理。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负责开展秸秆综合利用和露天焚烧的组织实施工作。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开展环保日常工作，负责生态环保宣传，对企业进行日常巡查。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负责乡镇、村（社区）作为实施主体的工程类项目和工程相关服务类项目的建设管理工作。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负责农村宅基地和村（居）民建房的选址、审批、报送、监管等工作。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持续抓好控违拆违、镇容镇貌和环境卫生等工作。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负责集镇范围内基础设施、绿化管养维护。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负责小型水利工程和水利设施日常运行维护管理。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负责乡、村道路建设、养护和安全隐患巡查，组织开展道路交通安全知识普及宣传。</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做好乡村旅游工作，丰富旅游业态，利用媒体平台开展文化旅游宣传。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负责乡镇文化阵地建设，管理文化设施、文化场地、文化队伍和文化人才。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挖掘本地文化资源，推进文化活动中心规范化建设，讲好蔡家岗故事。</w:t>
            </w:r>
          </w:p>
        </w:tc>
      </w:tr>
      <w:tr>
        <w:tblPrEx>
          <w:tblCellMar>
            <w:top w:w="0" w:type="dxa"/>
            <w:left w:w="108" w:type="dxa"/>
            <w:bottom w:w="0" w:type="dxa"/>
            <w:right w:w="108" w:type="dxa"/>
          </w:tblCellMar>
        </w:tblPrEx>
        <w:trPr>
          <w:cantSplit/>
          <w:trHeight w:val="814"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开展“诗词之乡”创建工作。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负责办理生育登记、出生人口统计报送，完善全员人口信息系统，负责人口监测与家庭发展工作。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负责森林防灭火、防汛抗旱、地质灾害、低温雨雪冰冻灾害、事故灾害等灾害防范工作，制定相关防范应急预案。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组织开展应急演练、隐患排查、防灾减灾安全宣传，做好信息上报、前期处置、应急保障和灾后恢复工作。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消防工作，落实消防工作责任制，开展消防宣传与应急疏散演练，部署消防安全整治，组织开展消防安全检查，督促整改火灾隐患；建设多种形式消防队伍；指导村（居）民委员会开展群众性消防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负责党委信息报送，政府信息公开、上报，公文处理、信息宣传和综合性文稿处理等日常事务性工作。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落实24小时值班值守工作责任，组织突发紧急事件应急处置，及时上报信息。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落实保密工作责任，依法依规保存处置涉密文件、涉密载体，开展涉密人员教育管理。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承办12345热线转办的诉求事项，做好接收、办理及答复工作。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负责机关日常规范化管理，执行有关机关管理规定和标准，保障机关正常运行。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规范政务服务管理，加强湖南省“互联网+政务服务”一体化平台和湖南省“一网通办”系统应用工作，为企业和群众提供“一站式”便民服务。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编制和执行乡镇财政预算决算，做好资金管理和政府债务管理工作。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负责局域网和接入政务外网的信息系统安全，负责本单位发布内容安全。</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077417"/>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开展室组地协同办案、审查调查安全、案件质量评查和巡察工作。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
区委巡察机构</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1.认真落实上级纪委监委（巡察机构）的各项工作部署要求；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2.统筹乡镇（街道）纪检监察人员力量，开展片区协作、办案安全检查和案件质量评查工作（区委巡察工作）。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根据区纪委监委（区委巡察机构）的调度，参与室组地协同办案，配合落实办案安全工作要求以及检查、巡察等相关工作。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开展乡镇（街道）、村（社区）提级监督工作。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1.将乡镇（街道）各办各中心负责人纳入提级监督范围；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2.深化对“三资”规模大、信访反映问题突出、“两委”成员违纪违法问题多发的村（社区）“一把手”提级监督。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1.配合收集、提供各办各中心负责人名单、工作职责等相关资料，接受提级监督；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2.配合收集、提供村（社区）“两委”成员名册、集体“三资”、信访问题等情况，自觉接受提级监督。</w:t>
            </w:r>
          </w:p>
        </w:tc>
      </w:tr>
      <w:tr>
        <w:tblPrEx>
          <w:tblCellMar>
            <w:top w:w="0" w:type="dxa"/>
            <w:left w:w="108" w:type="dxa"/>
            <w:bottom w:w="0" w:type="dxa"/>
            <w:right w:w="108" w:type="dxa"/>
          </w:tblCellMar>
        </w:tblPrEx>
        <w:trPr>
          <w:cantSplit/>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开展全面深化改革工作。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负责全面深化改革工作。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配合做好改革相关工作。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负责围绕区委中心工作进行调查研究，为区委决策服务。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配合做好政策研究工作。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1.组织区级及以上“两优一先”等党内表彰激励和推荐工作；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2.负责发放“光荣在党50年”纪念章。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1.组织推荐区级及以上“两优一先”等表彰对象；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2.摸底符合条件的党员，按程序上报、申领、颁发“光荣在党50年”纪念章。</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1.组织区直部门对上报人选进行资格审查；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5.提请区委常委会会议研究决定招聘人选。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4.做好从村（社区）党组织书记中考核招聘乡镇事业编制人员的入职入编相关资料收集上报。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做好从乡镇（街道）事业编制人员、优秀村党组织书记、选调生、第一书记、驻村工作队员“五方面人员”中择优选拔乡镇（街道）领导班子成员工作。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4.提请区委常委会会议研究决定；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1.做好比选摸底、研判、推荐、比选考核考察相关服务工作；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2.做好选调生到村任职及轮岗锻炼相关工作；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3.提出选调生、挂职锻炼人员的考核、定级等建议，做好考核工作。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破解乡村治理“小马拉大车”突出问题。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细化为乡村治理减负赋能措施具体事项，督促各职能单位推进落实。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1.配合落实相关减负赋能举措；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2.配合做好村级组织工作事项取消清单工作。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开展党内关怀、“暖心工程”。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1.对基层党组织申报对象进行审核，审核合格的，确定为公示对象；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2.根据下级党组织的申报情况，统筹考虑年度关怀帮扶资金总额，提出帮扶意见；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3.下拨关怀帮扶资金。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1.负责对申报对象进行初审，初审合格的报区委组织部审核；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2.发放关怀资金。</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负责离任村（社区）干部补贴发放工作。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1.拟补贴对象的资格审查与资金发放；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2.协调对接市级技术人员，做好信息收集与配置、集中培训、测试运行等工作。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拟补贴对象基础信息录入与申报。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1.健全以财政投入为主的稳定的村级组织运转资金支持制度，建立正常增长机制；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2.落实村（社区）干部基本报酬、村级组织转移支付、党员教育活动经费、党建工作经费。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2.抓好基层党组织工作经费和党建活动经费的日常监管。</w:t>
            </w:r>
          </w:p>
        </w:tc>
      </w:tr>
      <w:tr>
        <w:tblPrEx>
          <w:tblCellMar>
            <w:top w:w="0" w:type="dxa"/>
            <w:left w:w="108" w:type="dxa"/>
            <w:bottom w:w="0" w:type="dxa"/>
            <w:right w:w="108" w:type="dxa"/>
          </w:tblCellMar>
        </w:tblPrEx>
        <w:trPr>
          <w:cantSplit/>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1.会同相关部门对推荐人选进行任职资格联审；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2.对推荐人选进行全面考察，召开部务会研究确定拟任人选；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1.确定村（社区）党组织书记候选人初步人选；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2.按程序对拟任人选进行任职公示；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3.下发任免文件、收集上报备案登记资料。</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区国动办）（牵头）</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区科技局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负责对项目的实施情况进行监督和检查，推动项目按照计划顺利实施。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区科技局、区工信局、区商务局：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负责项目申报与资金争取，组织和指导全区各类项目的申报工作，积极争取上级政府的项目资金支持，推动全区重大项目的建设和发展。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tblPrEx>
          <w:tblCellMar>
            <w:top w:w="0" w:type="dxa"/>
            <w:left w:w="108" w:type="dxa"/>
            <w:bottom w:w="0" w:type="dxa"/>
            <w:right w:w="108" w:type="dxa"/>
          </w:tblCellMar>
        </w:tblPrEx>
        <w:trPr>
          <w:cantSplit/>
          <w:trHeight w:val="229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区发改局（区国动办）（牵头）</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1.落实有利于小微企业融资的政策措施；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2.运用小微企业融资信息平台，整合企业信用、项目需求、金融产品等信息。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1.落实创业担保贷款等政策，为符合条件的小微企业提供贷款支持和贴息优惠，对创业担保贷款及贴息数据进行统计上报；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2.提供人才招聘、培训等服务。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宣传小微企业融资贷款等相关政策。</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开展电力、通信设施建设。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依法开展电力、通信设施建设。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配合工信部门做好电力建设、通信设施建设宣传及电力建设项目使用土地的相关工作。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1.策划与组织促消费系列活动；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2.实地走访企业，考察企业资质规模。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1.做好活动宣传工作；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2.收集相关企业信息；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3.参与举办各类促消费活动。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开展财政财务收支审计、领导干部经济责任审计和自然资源资产离任审计、专项审计调查、审计整改等工作。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2.督促被审计单位对审计发现问题进行整改。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2.配合做好审计工作，并提供必要的工作条件；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tblPrEx>
          <w:tblCellMar>
            <w:top w:w="0" w:type="dxa"/>
            <w:left w:w="108" w:type="dxa"/>
            <w:bottom w:w="0" w:type="dxa"/>
            <w:right w:w="108" w:type="dxa"/>
          </w:tblCellMar>
        </w:tblPrEx>
        <w:trPr>
          <w:cantSplit/>
          <w:trHeight w:val="239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开展协税（费）护税（费）工作。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1.负责贯彻执行税收、社会保险费和有关非税收入法律、法规、规章和规范性文件，研究制定具体实施办法。组织落实国家规定的税收优惠政策；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2.负责税收、社会保险费和有关非税收入征收管理，组织实施税（费）源监控和风险管理，加强大企业和自然人税收管理；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3.负责组织实施税收、社会保险费和有关非税收入检查工作。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协助区税务局做好税费政策宣传，配合区税务局开展税费征管。</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tblPrEx>
          <w:tblCellMar>
            <w:top w:w="0" w:type="dxa"/>
            <w:left w:w="108" w:type="dxa"/>
            <w:bottom w:w="0" w:type="dxa"/>
            <w:right w:w="108" w:type="dxa"/>
          </w:tblCellMar>
        </w:tblPrEx>
        <w:trPr>
          <w:cantSplit/>
          <w:trHeight w:val="75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开展老放映员困难补助管理工作。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对乡镇(街道)报送名单和相关信息材料审核确认。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2.对申请人提交的《申请表》和相关信息材料初审。</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区教育局（牵头）区检察院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团区委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区妇联
</w:t>
            </w:r>
          </w:p>
          <w:p>
            <w:pPr>
              <w:widowControl/>
              <w:kinsoku/>
              <w:spacing w:before="0" w:beforeLines="0" w:after="0" w:afterLines="0"/>
              <w:ind w:firstLine="420" w:firstLineChars="200"/>
              <w:jc w:val="both"/>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充分履行法律监督职责，积极配合区教育局做好涉案失学辍学未成年人督促入学工作，依法监督义务教育制度落实；检察机关办案中发现义务教育阶段适龄未成年人失学辍学，或者虽建有学籍档案但长期不在校学习，处于事实辍学状态的，应当立即向同级教育行政部门通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区委政法委、区市场监管局、市公安局鼎城分局：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负责加强文化市场管理和校园周边环境综合治理，禁止在学校周边开办不利于儿童少年身心健康的娱乐活动场所，禁止营业性歌舞厅、电子游戏厅、网吧等接纳未成年学生。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负责做好面向农村欠发达地区的控辍保学相关法治宣传教育和法律援助工作。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负责加大对违法招用未成年人的单位或个人的查处力度。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团区委、区妇联、区残联：</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要在控辍保学工作中发挥各自的作用。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1.负责控辍保学工作，依法督促适龄儿童少年父母或其他法定监护人送子女入学，建立失学辍学台账并实行动态管理，组织开展劝返复学工作；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2.摸清五类家庭经济困难学生底数，落实资助政策。</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制定扶持革命老区发展规划。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1.负责革命老区发展扶持项目申报工作，监督扶持革命老区发展资金的使用和扶持项目的实施；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2.负责革命老区遗址遗迹保护、维护。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1.配合革命老区扶持项目的申报和实施；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2.配合革命遗址遗迹保护。</w:t>
            </w:r>
          </w:p>
        </w:tc>
      </w:tr>
      <w:tr>
        <w:tblPrEx>
          <w:tblCellMar>
            <w:top w:w="0" w:type="dxa"/>
            <w:left w:w="108" w:type="dxa"/>
            <w:bottom w:w="0" w:type="dxa"/>
            <w:right w:w="108" w:type="dxa"/>
          </w:tblCellMar>
        </w:tblPrEx>
        <w:trPr>
          <w:cantSplit/>
          <w:trHeight w:val="160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负责福彩公益金的申报、认定、监管工作。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1.对资金使用、发放情况进行监管、审计、绩效评价；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2.民政相关项目汇总申报、审核、项目资金使用监管。按规定拨付使用资金。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1.负责民政资金使用、资金监管、资金发放，并接受纪检监察机关、审计等部门的相关检查，配合绩效评价工作；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2.完成相关民政项目申报实施。</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开展基层社会治理现代化试点工作，推进综治中心规范化建设。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负责统筹推进区级综治中心阵地建设、机制建设、队伍建设、功能建设工作；负责指导乡镇(街道)综治中心建设工作。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健全和落实党建引领基层治理领导体制和工作机制，推进党建引领基层治理和基层政权建设。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1.提高抓落实能力，加强基层政权治理能力建设；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2.负责统筹推进综治中心与矛盾调解中心、信访接待中心、公共法律服务中心等融合；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3.负责按照本地实际，建立综治中心运行机制；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4.整合街道、村社两级干部、网格员、社会力量、部门力量等人员进驻或联系综治中心；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5.按照国标要求，完善综治中心指挥调度、功能集成、社会防控等功能。做好综治大厅阵地规范化建设及设备维护工作。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1.组织对本地区法治政府建设与责任落实情况的督察工作；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开展自查，按要求整改并及时报告整改情况。</w:t>
            </w:r>
          </w:p>
        </w:tc>
      </w:tr>
      <w:tr>
        <w:tblPrEx>
          <w:tblCellMar>
            <w:top w:w="0" w:type="dxa"/>
            <w:left w:w="108" w:type="dxa"/>
            <w:bottom w:w="0" w:type="dxa"/>
            <w:right w:w="108" w:type="dxa"/>
          </w:tblCellMar>
        </w:tblPrEx>
        <w:trPr>
          <w:cantSplit/>
          <w:trHeight w:val="21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2.落实执法退出机制，对不符合执法要求的人员，依法暂扣、收回、注销其行政执法证件；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3.统一组织全区拟从事行政执法工作人员进行资格考试；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3.报送相关数据。</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负责涉企行政检查事项清单备案公示。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做好涉企行政检查事项清单制定和公布工作。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编制本辖区涉企行政检查事项清单，报批备案后上网公示。</w:t>
            </w:r>
          </w:p>
        </w:tc>
      </w:tr>
      <w:tr>
        <w:tblPrEx>
          <w:tblCellMar>
            <w:top w:w="0" w:type="dxa"/>
            <w:left w:w="108" w:type="dxa"/>
            <w:bottom w:w="0" w:type="dxa"/>
            <w:right w:w="108" w:type="dxa"/>
          </w:tblCellMar>
        </w:tblPrEx>
        <w:trPr>
          <w:cantSplit/>
          <w:trHeight w:val="206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负责公共法律服务体系建设。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指导公共法律服务站点及平台建设。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按要求完成公共法律服务乡镇工作站、村（社区）工作点建设，完善一村（社区）一顾问建设。</w:t>
            </w:r>
          </w:p>
        </w:tc>
      </w:tr>
      <w:tr>
        <w:tblPrEx>
          <w:tblCellMar>
            <w:top w:w="0" w:type="dxa"/>
            <w:left w:w="108" w:type="dxa"/>
            <w:bottom w:w="0" w:type="dxa"/>
            <w:right w:w="108" w:type="dxa"/>
          </w:tblCellMar>
        </w:tblPrEx>
        <w:trPr>
          <w:cantSplit/>
          <w:trHeight w:val="19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2.依法开展养犬登记管理；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3.捕灭狂犬，处理涉犬治安纠纷等。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2.收集养犬人基本信息；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3.引导养犬人到公安机关办理养犬登记等工作。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tblPrEx>
          <w:tblCellMar>
            <w:top w:w="0" w:type="dxa"/>
            <w:left w:w="108" w:type="dxa"/>
            <w:bottom w:w="0" w:type="dxa"/>
            <w:right w:w="108" w:type="dxa"/>
          </w:tblCellMar>
        </w:tblPrEx>
        <w:trPr>
          <w:cantSplit/>
          <w:trHeight w:val="129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负责粮食流通安全监管工作。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1.负责粮食流通的行政管理和行业指导；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2.对粮食经营主体定期巡查。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1.掌握粮食流通情况，并按要求报送相关统计数据；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2.协助落实粮食收储销政策；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3.掌握粮食经营主体相关情况。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及时发现、制止和查处违法违规占用耕地建设非农设施的行为。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监督设施农业建设、经营、利用行为，开展针对设施农业建设和经营行为的技术指导和跟踪服务，做好土地流转管理工作；将设施农业纳入日常管理，建立日常监管机制。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1.开展日常巡查，发现违建行为并上报；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2.参与开展执法，做好群众沟通解释工作。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（牵头）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负责耕地“非粮化”、耕地撂荒整治。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1.开展耕地“非农化”“非粮化”巡查、图斑整治和举证销号工作；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1.指导乡镇（街道）开展年度移民后扶人口自然减员核查工作；做好后扶人口减员名单报批和水库移民后扶直补资金发放工作；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1.负责困难移民后扶人口家庭的信息摸排，落实好水库移民困难对象的救助申报工作；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2.配合做好大中型水库移民直补资金的发放工作，做好后续扶持跟踪及人口动态管理工作；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3.配合做好移民考上全日制大学和中长期职业教育培训奖励扶助资料申报工作；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4.负责开展移民后扶项目的建设、管理、竣工验收工作。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1.负责全区重大水事违法行为、各水政监察中队移送案件的查处；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2.对乡镇（街道）水政监察小组执法的指导与监督；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3.执法文书的审查；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4.调处跨乡镇水事纠纷，组织执法人员培训学习和联合执法；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5.配合和协助公安和司法部门查处水事和刑事案件。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2.负责日常巡查管理、发现问题及时上报。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1.优化施工环境，协助调处施工过程中产生的矛盾纠纷；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2.运行已移交管护的高标准农田建设项目，并负责保质期过后的维护管理工作；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3.参与在建、已建高标准农田建设项目质量安全监督管理，及时反馈发现的问题。</w:t>
            </w:r>
          </w:p>
        </w:tc>
      </w:tr>
      <w:tr>
        <w:tblPrEx>
          <w:tblCellMar>
            <w:top w:w="0" w:type="dxa"/>
            <w:left w:w="108" w:type="dxa"/>
            <w:bottom w:w="0" w:type="dxa"/>
            <w:right w:w="108" w:type="dxa"/>
          </w:tblCellMar>
        </w:tblPrEx>
        <w:trPr>
          <w:cantSplit/>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2.开展农作物病虫害防治有关技术工作。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做好农作物病虫害防治宣传、动员、组织工作。</w:t>
            </w:r>
          </w:p>
        </w:tc>
      </w:tr>
      <w:tr>
        <w:tblPrEx>
          <w:tblCellMar>
            <w:top w:w="0" w:type="dxa"/>
            <w:left w:w="108" w:type="dxa"/>
            <w:bottom w:w="0" w:type="dxa"/>
            <w:right w:w="108" w:type="dxa"/>
          </w:tblCellMar>
        </w:tblPrEx>
        <w:trPr>
          <w:cantSplit/>
          <w:trHeight w:val="111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负责新型农业经营主体培育工作。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（区农经站）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研究提出农民合作社和家庭农场发展的政策措施，指导、扶持农民合作社和家庭农场的建设与发展。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1.开展农民专业合作社空壳社清理，做好合作社和家庭农场情况统计工作；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2.指导合作社和家庭农场做好项目申报工作。</w:t>
            </w:r>
          </w:p>
        </w:tc>
      </w:tr>
      <w:tr>
        <w:tblPrEx>
          <w:tblCellMar>
            <w:top w:w="0" w:type="dxa"/>
            <w:left w:w="108" w:type="dxa"/>
            <w:bottom w:w="0" w:type="dxa"/>
            <w:right w:w="108" w:type="dxa"/>
          </w:tblCellMar>
        </w:tblPrEx>
        <w:trPr>
          <w:cantSplit/>
          <w:trHeight w:val="159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1.承担水生野生动物保护、渔业资源增殖、渔业生态修复事务性工作，开展渔业安全生产技术指导；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2.做好渔业生产、市场信息监测和统计分析；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3.制定渔业产业发展和资源保护措施并组织实施。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1.负责非法捕捞、违规垂钓政策宣传；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2.开展渔业生产企业的日常巡查和线索上报；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3.负责渔业技术推广；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4.配合渔业增殖、渔业生态修复；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5.负责渔业生产统计数据收集上报。</w:t>
            </w:r>
          </w:p>
        </w:tc>
      </w:tr>
      <w:tr>
        <w:tblPrEx>
          <w:tblCellMar>
            <w:top w:w="0" w:type="dxa"/>
            <w:left w:w="108" w:type="dxa"/>
            <w:bottom w:w="0" w:type="dxa"/>
            <w:right w:w="108" w:type="dxa"/>
          </w:tblCellMar>
        </w:tblPrEx>
        <w:trPr>
          <w:cantSplit/>
          <w:trHeight w:val="98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牵头开展陆生野生动物资源保护与管理工作。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加强野生动物的宣传教育和科学知识普及工作。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六、社会管理（5项）</w:t>
            </w:r>
          </w:p>
        </w:tc>
      </w:tr>
      <w:tr>
        <w:tblPrEx>
          <w:tblCellMar>
            <w:top w:w="0" w:type="dxa"/>
            <w:left w:w="108" w:type="dxa"/>
            <w:bottom w:w="0" w:type="dxa"/>
            <w:right w:w="108" w:type="dxa"/>
          </w:tblCellMar>
        </w:tblPrEx>
        <w:trPr>
          <w:cantSplit/>
          <w:trHeight w:val="44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
（牵头）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监督政法单位依法履行未成年人保护职责。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加强未成年人思想道德建设。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落实未成年人在校期间各项权益维护。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履行兜底保障和监护职责。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bookmarkStart w:id="12" w:name="_GoBack"/>
            <w:bookmarkEnd w:id="12"/>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落实未成年人卫生保健和营养指导服务，协助做好疾病防控和心理健康工作。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1.做好防性侵、学生欺凌、监护不力等未成年人保护工作；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2.摸排重点儿童保护对象，做好定期走访教育。</w:t>
            </w:r>
          </w:p>
        </w:tc>
      </w:tr>
      <w:tr>
        <w:tblPrEx>
          <w:tblCellMar>
            <w:top w:w="0" w:type="dxa"/>
            <w:left w:w="108" w:type="dxa"/>
            <w:bottom w:w="0" w:type="dxa"/>
            <w:right w:w="108" w:type="dxa"/>
          </w:tblCellMar>
        </w:tblPrEx>
        <w:trPr>
          <w:cantSplit/>
          <w:trHeight w:val="205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开展社会工作服务和志愿服务。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1.做好志愿服务组织、志愿者队伍、志愿服务阵地建设；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2.结合工作实际开展志愿服务活动；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3.逐步建成完善志愿服务体系；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4.落实好社工人才培育、使用、评价、激励等文件要求。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1.积极发展壮大志愿者队伍，为志愿者开展活动提供必要的场所和物资支持；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2.结合当地实际开展好志愿服务活动；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3.按要求落实好持证社工待遇，发挥好社工专业化作用。</w:t>
            </w:r>
          </w:p>
        </w:tc>
      </w:tr>
      <w:tr>
        <w:tblPrEx>
          <w:tblCellMar>
            <w:top w:w="0" w:type="dxa"/>
            <w:left w:w="108" w:type="dxa"/>
            <w:bottom w:w="0" w:type="dxa"/>
            <w:right w:w="108" w:type="dxa"/>
          </w:tblCellMar>
        </w:tblPrEx>
        <w:trPr>
          <w:cantSplit/>
          <w:trHeight w:val="263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人民建议征集有关工作。负责征集、办理公民、法人和其他组织提出的意见建议，向区委、区政府及时反映公民、法人和其他组织提出的有关重要意见建议。指导、规范和监督全区民意反映渠道的运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1.深入践行“四下基层”工作制度，积极开展“走基层、找问题、想办法、促发展”活动，通过入户走访、屋场会等方式了解群众困难诉求，形成问题清单并办理；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2.开展人民建议征集工作，通过基层治理观察点、人民建议征集邮箱等，收集基层群众中涉及政策性、倾向性、普遍性问题。</w:t>
            </w:r>
          </w:p>
        </w:tc>
      </w:tr>
      <w:tr>
        <w:tblPrEx>
          <w:tblCellMar>
            <w:top w:w="0" w:type="dxa"/>
            <w:left w:w="108" w:type="dxa"/>
            <w:bottom w:w="0" w:type="dxa"/>
            <w:right w:w="108" w:type="dxa"/>
          </w:tblCellMar>
        </w:tblPrEx>
        <w:trPr>
          <w:cantSplit/>
          <w:trHeight w:val="343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做好行政区划管理和地名管理工作。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1.负责乡镇（街道）的设立、撤销、合并、更名及行政区划界限调整工作。组织行政区域界限的联合检查，调处边界争议纠纷。管理行政区划档案，维护行政区划信息系统；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2.制定地名命名、更名规划，审核地名命名并报批。规划地名标志设置，监督标准化地名使用。建立地名数据库，推动地名信息化。开展地名文化遗产保护，挖掘历史地名文化价值；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3.与住建、自然资源等部门协作，确保地名与城市规划衔接。联合城管等部门推动门牌编码规范化，配合文旅部门开发地名文化资源。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1.提供基础数据。提供辖区人口、经济、地理等基础数据，及时反馈因城乡建设导致的地名、边界变化信息；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2.边界管理协作。参与行政区域界线联合检查，配合安装和维护界桩、界碑等边界标识物。协助调处边界争议纠纷；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3.地名工作落实。负责申报辖区内新建道路、小区等地名命名需求。地名标志的日常维护和更新。</w:t>
            </w:r>
          </w:p>
        </w:tc>
      </w:tr>
      <w:tr>
        <w:tblPrEx>
          <w:tblCellMar>
            <w:top w:w="0" w:type="dxa"/>
            <w:left w:w="108" w:type="dxa"/>
            <w:bottom w:w="0" w:type="dxa"/>
            <w:right w:w="108" w:type="dxa"/>
          </w:tblCellMar>
        </w:tblPrEx>
        <w:trPr>
          <w:cantSplit/>
          <w:trHeight w:val="105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查处非法社会组织和社会组织的非法活动。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1.负责非法社会组织的信息摸排；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2.配合处置现场的秩序维护。</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七、安全稳定（4项）</w:t>
            </w:r>
          </w:p>
        </w:tc>
      </w:tr>
      <w:tr>
        <w:tblPrEx>
          <w:tblCellMar>
            <w:top w:w="0" w:type="dxa"/>
            <w:left w:w="108" w:type="dxa"/>
            <w:bottom w:w="0" w:type="dxa"/>
            <w:right w:w="108" w:type="dxa"/>
          </w:tblCellMar>
        </w:tblPrEx>
        <w:trPr>
          <w:cantSplit/>
          <w:trHeight w:val="58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协调开展护路护线联防工作。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开展铁路、高速公路沿线环境整治。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1.构建立体防控体系，组建管理护路组织，健全护路联防巡查机制；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2.开展涉铁矛盾纠纷排查化解和铁路沿线安全整治。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依法严厉打击危害铁路、高速公路安全的各类违法犯罪行为。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1.开展铁路护路安全知识和法律法规日常宣传；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2.开展隐患排查和问题上报；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3.协调化解涉路矛盾纠纷，防范和制止危害铁路安全的行为；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4.配合维护铁路周边环境。</w:t>
            </w:r>
          </w:p>
        </w:tc>
      </w:tr>
      <w:tr>
        <w:tblPrEx>
          <w:tblCellMar>
            <w:top w:w="0" w:type="dxa"/>
            <w:left w:w="108" w:type="dxa"/>
            <w:bottom w:w="0" w:type="dxa"/>
            <w:right w:w="108" w:type="dxa"/>
          </w:tblCellMar>
        </w:tblPrEx>
        <w:trPr>
          <w:cantSplit/>
          <w:trHeight w:val="13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
（区国动办）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
（区交警大队）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负责制定校车运行服务收费相关意见。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负责配备校车的学校和接受校车服务的学校全面落实校车安全管理责任并开展监督检查，指导督促中小学校及幼儿园做好学生交通安全教育。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负责预算校车安全管理工作经费，监督校车安全管理工作经费的使用。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加强对参与提供校车服务公司的安全监管和营运路线的核查。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配合开展校车安全管理工作督查。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负责查处校车违规交易、非法改装、虚假宣传等行为；依职责对校车服务提供者进行登记备案和监督管理。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负责校车的登记、注销、交通秩序管理，对校车运行情况的监督检查。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1.按照属地管理原则，负责做好校车安全管理工作；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2.加强对校车服务公司及其车辆与驾驶人的日常监管，按协调机制要求抓好校车安全治理；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3.组织开展校车安全管理政策法规的宣传教育，加强对校车驾驶人、随车照管员的安全知识培训；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4.积极采取措施做好校车通行线路安全设施与停靠站点建设工作；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5.协调处理校车运行矛盾纠纷。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党委、政府领导、部门协作、社会参与、家校联防的责任体系与工作机制，健全“乡镇（街道）、村（社区）、家长”与“教育局、学校、班主任、家长”的双线预防责任制，抓实抓细预防学生溺水工作，管好水域、管好学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2.开展辖区内各类水域防溺水巡查；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3.做好隐患排查整改，设置警示标志和安全防护设施；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开展林权合同纠纷及承包经营权纠纷调处工作。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1.拟定农村林业发展、维护林业经营者合法权益的措施办法，指导农村林地承包经营工作；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2.指导林权合同纠纷和集体林地承包合同纠纷调处，配合自然资源部门调处林木林地权属争议。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1.规范集体林地承包合同签订；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2.加强林地、林权管理；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3.调处林权合同纠纷、承包经营权纠纷以及林木林地权属争议。</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八、社会保障（8项）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3.募集慈善资金。</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1.负责经济困难失能老人集中照护补助对象的审批和资金发放；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2.负责集中照护服务机构管理；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3.开展政策宣传培训。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1.负责摸排经济困难失能老人并建立台账；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2.对有入住需求的做好初审并协助入住。</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1.负责征收管理，定期批量扣款；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2.指导乡镇（街道）业务经办工作和政策宣传；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1.配合开展城乡居民社保政策宣传、信息维护、待遇核定、机构认证、扩面、清查等工作；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2.配合开展灵活就业社保查询、认证、死亡申报等业务；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3.配合进行社保资金专项核查。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区人社局（牵头）区司法局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（区农经站）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测算被征地农民养老保险补贴资金，制定补贴报批方案、实施方案；按规定为被征地农民办理参保手续、代缴保险费和计发待遇。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提供在区内进行社区矫正人员刑期证明。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审核土地征收的合法性，被征地农民失地面积；审核征地机构报送的被征地农民名单等基本信息并协助审核测算养老保险补贴资金涉及的用地面积。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区农业农村局（区农经站）：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指导、监督被征地农民承包土地人均面积核定和集体经济组织成员身份确认工作。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提供无犯罪记录证明。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1.做好被征地农民基本情况调查摸底、信息采集、宣传动员等工作，核实养老保险补贴对象名单、人数和户内人均征地面积；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2.组织村（居）民委员会填报相关资料，并开展材料收集整理、公示、初审、上报工作；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3.指导被征地农民提出补贴资金使用申请，引导被征地农民做好参保工作。</w:t>
            </w:r>
          </w:p>
        </w:tc>
      </w:tr>
      <w:tr>
        <w:tblPrEx>
          <w:tblCellMar>
            <w:top w:w="0" w:type="dxa"/>
            <w:left w:w="108" w:type="dxa"/>
            <w:bottom w:w="0" w:type="dxa"/>
            <w:right w:w="108" w:type="dxa"/>
          </w:tblCellMar>
        </w:tblPrEx>
        <w:trPr>
          <w:cantSplit/>
          <w:trHeight w:val="191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开展拖欠农民工工资矛盾的排查和调处工作。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1.指导开展医疗保险费用的征缴工作；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1.开展医保筹资宣传和征缴工作；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2.开展医保信息查询、对比、登记、上报等工作。</w:t>
            </w:r>
          </w:p>
        </w:tc>
      </w:tr>
      <w:tr>
        <w:tblPrEx>
          <w:tblCellMar>
            <w:top w:w="0" w:type="dxa"/>
            <w:left w:w="108" w:type="dxa"/>
            <w:bottom w:w="0" w:type="dxa"/>
            <w:right w:w="108" w:type="dxa"/>
          </w:tblCellMar>
        </w:tblPrEx>
        <w:trPr>
          <w:cantSplit/>
          <w:trHeight w:val="213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4.负责对乡镇（街道）进行业务指导，及时回复解决问题。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2.做好相关业务帮代办服务；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3.疑难问题及时上报。</w:t>
            </w:r>
          </w:p>
        </w:tc>
      </w:tr>
      <w:tr>
        <w:tblPrEx>
          <w:tblCellMar>
            <w:top w:w="0" w:type="dxa"/>
            <w:left w:w="108" w:type="dxa"/>
            <w:bottom w:w="0" w:type="dxa"/>
            <w:right w:w="108" w:type="dxa"/>
          </w:tblCellMar>
        </w:tblPrEx>
        <w:trPr>
          <w:cantSplit/>
          <w:trHeight w:val="208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开展人道救助工作。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1.宣传普及红十字知识，开展救援救护和救助，依法争取国内外组织和个人的捐赠；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2.开展应急救护宣传普及和培训工作；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3.依法开展社会募集活动。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1.配合开展人道救助活动；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2.配合募集救助资金。</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负责乡镇（街道）国土空间规划编制的基础资料收集、征求意见、咨询论证、审查审议、公示、听证、报审、实施、监管等工作。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1.组织开展基础调研和资料收集工作；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2.协同区自然资源局开展乡镇、村（社区）咨询论证会，梳理反馈乡镇、村（社区）意见；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3.对拟修改完善的乡镇规划成果进行审议；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4.对批准的规划进行公示。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开展项目用地审核工作。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（牵头）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负责组织相关部门开展联合选址，核查项目选址是否符合生态保护红线、永久基本农田管控要求；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负责审核项目用地，查处项目违法用林用草行为。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1.提供拟选址区域的土地权属、地形地貌等基础信息；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2.协助征求村（居）民对项目选址的意见，反馈至相关部门；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3.协调用地纠纷。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落实矿产资源保护工作。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1.组织编制全区矿产资源规划；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2.落实矿产资源保护、节约利用和综合利用相关措施；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2.开展非法采矿（砂）违法行为的日常巡查工作；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3.配合开展对无证开采矿产资源的取缔工作。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负责永久基本农田的调整和补划。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（牵头）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1.明确永久基本农田的布局安排，数量指标和质量要求；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2.统筹永久基本农田范围划定；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3.开展耕地保护责任目标考核。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参与永久基本农田保护工作。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1.协助开展基本农田划区定界工作；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2.对基本农田调出地块进行申报；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3.公告永久基本农田的位置、范围；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4.设立永久基本农田保护标志。</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负责林业有害生物监测预报、检疫检测，引导（乡镇）街道进行综合防治。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协助林业有害生物监测预报、检疫和综合防治。</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贯彻执行国土绿化方针政策，指导古树名木保护工作。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2.开展古树名木的普查、保护工作。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1.负责本辖区取水单位用水管理；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2.编制节约用水方案制定节约用水措施；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3.开展节约用水宣传。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配合上级水行政主管部门开展节约用水宣传活动。</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1.受理群众举报，配合有关部门调查处理破坏水土资源的违法行为；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2.指导村（居）民委员会将水土保持纳入村规民约，督促居民履行保护水土资源、防治水土流失的义务，发现水土流失隐患和破坏水土资源的违法行为，应当及时制止，并报告乡镇和相关部门。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开展农业外来入侵物种防控工作。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1.加强外来入侵物种防控宣传教育与科学普及，增强公众防控意识；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2.负责农田生态系统、渔业水域等区域外来入侵物种的监督管理。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1.组织开展外来入侵物种定期巡查；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3.及时采取清除、捕回或其他补救措施。</w:t>
            </w:r>
          </w:p>
        </w:tc>
      </w:tr>
      <w:tr>
        <w:tblPrEx>
          <w:tblCellMar>
            <w:top w:w="0" w:type="dxa"/>
            <w:left w:w="108" w:type="dxa"/>
            <w:bottom w:w="0" w:type="dxa"/>
            <w:right w:w="108" w:type="dxa"/>
          </w:tblCellMar>
        </w:tblPrEx>
        <w:trPr>
          <w:cantSplit/>
          <w:trHeight w:val="476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对畜禽养殖环境污染行为的制止处置。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（区畜牧水产事务中心）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3.对环境违法行为进行查处。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配合开展环境保护宣传，协助相关部门进行监督检查，对畜禽养殖污染违法行为及时制止并向上级报告。</w:t>
            </w:r>
          </w:p>
        </w:tc>
      </w:tr>
      <w:tr>
        <w:tblPrEx>
          <w:tblCellMar>
            <w:top w:w="0" w:type="dxa"/>
            <w:left w:w="108" w:type="dxa"/>
            <w:bottom w:w="0" w:type="dxa"/>
            <w:right w:w="108" w:type="dxa"/>
          </w:tblCellMar>
        </w:tblPrEx>
        <w:trPr>
          <w:cantSplit/>
          <w:trHeight w:val="259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2.进行环境保护日常巡查，核实群众举报线索，发现问题及时上报；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3.协助开展环境执法，处置突发环境事件。</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市生态环境局鼎城分局（牵头）
区工信局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区交通局（区公路建设养护中心）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对大气污染防治工作实施统一监督管理。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负责规模工业企业、室内装饰业大气污染防治的监督管理，组织实施水泥行业错峰生产。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负责集体土地上房屋拆迁和国有储备土地范围内扬尘污染的监督管理。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负责国有土地上房屋拆迁、建筑工地、沥青和混凝土搅拌作业场所的大气污染监督管理；协助开展室内装饰业大气污染的监督管理。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区交通局（区公路建设养护中心）：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负责船舶、港口、油罐车（非“危货”车辆）和柴油货车维护、城市周边主干公路清扫的监督管理。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负责秸秆综合利用。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负责储油库、加油站（船）等油气回收设施安装的监督管理。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负责露天烧烤、餐饮服务业油烟和渣土运输的监督管理。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负责开展空气污染气象条件预报和重污染天气监测。根据气象条件，实施人工影响天气作业。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1.开展大气污染防治工作宣传；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2.开展全国节能减排宣传周和低碳日活动宣传；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3.配合开展特护期蓝天保卫战重点防控工作。</w:t>
            </w:r>
          </w:p>
        </w:tc>
      </w:tr>
      <w:tr>
        <w:tblPrEx>
          <w:tblCellMar>
            <w:top w:w="0" w:type="dxa"/>
            <w:left w:w="108" w:type="dxa"/>
            <w:bottom w:w="0" w:type="dxa"/>
            <w:right w:w="108" w:type="dxa"/>
          </w:tblCellMar>
        </w:tblPrEx>
        <w:trPr>
          <w:cantSplit/>
          <w:trHeight w:val="130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4.开展入河（湖）排污口排查整治工作。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1.对噪声污染问题进行全面排查，对发现或收到群众举报噪音扰民问题进行劝告制止；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2.统筹镇、村（社区）、网格监管力量，指导辖区涉危废企业危废固废的产生量、类别、贮存、去向等情况开展全面排查并做好记录；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组织开展土壤污染防治工作，制定年度攻坚实施方案。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2.参与土壤污染防治工作。</w:t>
            </w:r>
          </w:p>
        </w:tc>
      </w:tr>
      <w:tr>
        <w:tblPrEx>
          <w:tblCellMar>
            <w:top w:w="0" w:type="dxa"/>
            <w:left w:w="108" w:type="dxa"/>
            <w:bottom w:w="0" w:type="dxa"/>
            <w:right w:w="108" w:type="dxa"/>
          </w:tblCellMar>
        </w:tblPrEx>
        <w:trPr>
          <w:cantSplit/>
          <w:trHeight w:val="344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
（牵头）
区住建局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tblPrEx>
          <w:tblCellMar>
            <w:top w:w="0" w:type="dxa"/>
            <w:left w:w="108" w:type="dxa"/>
            <w:bottom w:w="0" w:type="dxa"/>
            <w:right w:w="108" w:type="dxa"/>
          </w:tblCellMar>
        </w:tblPrEx>
        <w:trPr>
          <w:cantSplit/>
          <w:trHeight w:val="455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1.牵头统筹农村黑臭水体排查和整治工作，由项目业主单位制定实施黑臭水体整治计划、实施方案并开展治理；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2.督促项目业主对已建成的黑臭水体项目进行管理维护。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1.配合上级主管部门开展农村黑臭水体排查工作；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2.对农村黑臭水体治理项目开展日常巡查，及时发现项目建设和运行中存在的问题，并上报业主单位和上级主管部门协调处理，配合业主单位协调解决项目建设过程中遇到的问题；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3.配合上级主管部门开展农村黑臭水体治理项目竣工验收相关工作。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十一、城乡建设（6项）</w:t>
            </w:r>
          </w:p>
        </w:tc>
      </w:tr>
      <w:tr>
        <w:tblPrEx>
          <w:tblCellMar>
            <w:top w:w="0" w:type="dxa"/>
            <w:left w:w="108" w:type="dxa"/>
            <w:bottom w:w="0" w:type="dxa"/>
            <w:right w:w="108" w:type="dxa"/>
          </w:tblCellMar>
        </w:tblPrEx>
        <w:trPr>
          <w:cantSplit/>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（牵头）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1.负责宣传、贯彻、执行有关集体土地征收与房屋拆迁补偿安置政策，指导开展政策培训和政策解释工作；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2.负责做好集体土地被征地对象安置资格认定、宅基地权属土地及地上附属物摸底测绘、评估、认定和协议签订等工作。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按照财政评审结果合理安排资金，拨付到区自然资源事务中心。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负责协调有关部门处理征地拆迁矛盾纠纷问题。</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负责水利项目施工现场的征地、拆迁。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1.配合做好征地拆迁及安置政策宣传；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2.配合做好入户走访摸底调查，了解家庭成员信息，土地及地上附属物丈量；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3.配合做好协议签订及倒房腾房等工作；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4.配合做好被拆迁对象房屋安置及补偿款发放工作；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5.配合做好征地拆迁纠纷协调处理；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6.配合做好水利项目建设现场征拆、品补及协调。</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开展城乡规划许可实施情况监督检查。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1.对未按建设工程规划许可证要求建设的行为（如超面积、超高度建设），责令停止建设、限期改正或拆除，并依法处以罚款；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2.对其他违反城乡规划的行为进行现场调查、取证，执行行政处罚决定。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1.向村（居）民普及城乡规划法律法规，引导依法依规建设；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2.对违反城乡规划的行为及时制止并上报；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3.协助解决执法过程中的矛盾纠纷。</w:t>
            </w:r>
          </w:p>
        </w:tc>
      </w:tr>
      <w:tr>
        <w:tblPrEx>
          <w:tblCellMar>
            <w:top w:w="0" w:type="dxa"/>
            <w:left w:w="108" w:type="dxa"/>
            <w:bottom w:w="0" w:type="dxa"/>
            <w:right w:w="108" w:type="dxa"/>
          </w:tblCellMar>
        </w:tblPrEx>
        <w:trPr>
          <w:cantSplit/>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负责落实农村低收入群体、“六类”重点对象及其他特殊困难对象的住房安全保障工作。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1.开展农村房屋安全隐患排查，发现情况及时上报；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2.配合做好“六类”重点对象房屋初核和危改资金拨付。</w:t>
            </w:r>
          </w:p>
        </w:tc>
      </w:tr>
      <w:tr>
        <w:tblPrEx>
          <w:tblCellMar>
            <w:top w:w="0" w:type="dxa"/>
            <w:left w:w="108" w:type="dxa"/>
            <w:bottom w:w="0" w:type="dxa"/>
            <w:right w:w="108" w:type="dxa"/>
          </w:tblCellMar>
        </w:tblPrEx>
        <w:trPr>
          <w:cantSplit/>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负责村庄建设统计调查工作。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负责指导村庄建设统计调查工作。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1.开展村庄建设数据调查；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2.调查信息录入。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1.协助行政执法部门调查、取证和处置；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2.巩固完善违法建设防控体系，做到巡查全覆盖，及时发现、制止和报告违法建设行为，申请和配合拆除违法建设行动；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3.做好行政执法全过程维稳工作。</w:t>
            </w:r>
          </w:p>
        </w:tc>
      </w:tr>
      <w:tr>
        <w:tblPrEx>
          <w:tblCellMar>
            <w:top w:w="0" w:type="dxa"/>
            <w:left w:w="108" w:type="dxa"/>
            <w:bottom w:w="0" w:type="dxa"/>
            <w:right w:w="108" w:type="dxa"/>
          </w:tblCellMar>
        </w:tblPrEx>
        <w:trPr>
          <w:cantSplit/>
          <w:trHeight w:val="434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区直相关单位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负责居民自建房安全综合监督管理工作，指导居民自建房建设，牵头组织居民自建房安全隐患排查整治，建立健全居民自建房安全管理长效机制。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市场监管、教育、公安、商务、文旅广体、卫健、应急、城市管理、财政、民政等部门按照各自职责，做好居民自建房安全监督管理工作。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1.落实属地责任，负责居民自建房安全监督管理工作；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2.对居民自建房的安全进行日常监管；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3.开展居民自建房安全管理有关法律法规和安全知识的宣传；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5.建立健全居民自建房安全风险隐患排查整治工作机制。</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tblPrEx>
          <w:tblCellMar>
            <w:top w:w="0" w:type="dxa"/>
            <w:left w:w="108" w:type="dxa"/>
            <w:bottom w:w="0" w:type="dxa"/>
            <w:right w:w="108" w:type="dxa"/>
          </w:tblCellMar>
        </w:tblPrEx>
        <w:trPr>
          <w:cantSplit/>
          <w:trHeight w:val="116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开展超限、超载车辆货运源头治理。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依法开展货运车辆超限、超载治理。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1.配合交通运输部门做好治超政策宣传工作；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2.配合做好辖区货运源头企业治超工作。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1.指导乡镇（街道）做好道路及安全设施的设置、养护、管理及险路险段排查和整改；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2.联合公安交警部门组织开展道路交通安全整治，从严打击道路非法营运行为。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1.做好道路隐患排查、事故防控、交通安全宣传、交通违法劝导和秩序维护；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1.做好交通安全宣传、交通违法劝导、秩序维护；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2.落实道路隐患日常巡查；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3.配合参与交通事故的处理。</w:t>
            </w:r>
          </w:p>
        </w:tc>
      </w:tr>
      <w:tr>
        <w:tblPrEx>
          <w:tblCellMar>
            <w:top w:w="0" w:type="dxa"/>
            <w:left w:w="108" w:type="dxa"/>
            <w:bottom w:w="0" w:type="dxa"/>
            <w:right w:w="108" w:type="dxa"/>
          </w:tblCellMar>
        </w:tblPrEx>
        <w:trPr>
          <w:cantSplit/>
          <w:trHeight w:val="558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负责春运保障工作。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（区农机事务中心）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1.明确春运工作启动时间和结束时间；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2.安排部署春运保障工作；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3.监督指导区直单位、乡镇（街道）春运保障工作落实。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指导乡镇（街道）加强农机安全管理，坚决打击拖拉机载人等违法行为。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1.对道路事故多发点、易拥堵路段安全隐患进行排查、上报，并提出整改建议；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2.针对短途运量增大的特点，加强警力防控；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3.开展春运交通安全宣传；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4.从严查处重点车辆“三超一疲劳”、酒驾、毒驾等严重交通违法行为,以及低速汽车、摩托车等车辆的交通违法行为；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5.从严查处交通部门通过动态监管系统推送的客运车辆驾驶人的违法行为。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舆论宣传，引导群众错峰出行；增强群众个人防护意识，落实春运期间传染病防治工作。认真落实道路交通安全社会化管理包保责任，扎实开展交通问题顽瘴痼疾整治行动，加大重点时段、重点路段的管控力度，确保道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2.督促客运车站为群众出行提供文明卫生、秩序井然、安全便捷的乘车环境；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3.切实履行对低速汽车、拖拉机、摩托车的包保责任，配合交通、交警等职能部门，严厉查处农村地区非客运车辆载客等违法行为；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4.积极主动配合交通、交警部门，搞好国、省道和县、乡、村道及桥梁的检查和维护，加大乡、村道危险路段排查整治力度。如发生浓雾、冰冻等极端恶劣天气，负责对危险路段、渡口码头实施必要的安全管制；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5.根据《湖南省水上交通安全条例》的相关规定负责渡口、渡船及水库渡运的安全工作。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十三、商贸流通（1项）</w:t>
            </w:r>
          </w:p>
        </w:tc>
      </w:tr>
      <w:tr>
        <w:tblPrEx>
          <w:tblCellMar>
            <w:top w:w="0" w:type="dxa"/>
            <w:left w:w="108" w:type="dxa"/>
            <w:bottom w:w="0" w:type="dxa"/>
            <w:right w:w="108" w:type="dxa"/>
          </w:tblCellMar>
        </w:tblPrEx>
        <w:trPr>
          <w:cantSplit/>
          <w:trHeight w:val="106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开展农村电子商务工作。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发展农村电商，组织电商人才培训。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1.配合发展农村电商；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2.配合组织电商人才培训。</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tblPrEx>
          <w:tblCellMar>
            <w:top w:w="0" w:type="dxa"/>
            <w:left w:w="108" w:type="dxa"/>
            <w:bottom w:w="0" w:type="dxa"/>
            <w:right w:w="108" w:type="dxa"/>
          </w:tblCellMar>
        </w:tblPrEx>
        <w:trPr>
          <w:cantSplit/>
          <w:trHeight w:val="112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组织文化下乡活动。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1.配合宣传文化下乡活动，组织发动群众积极参与；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tblPrEx>
          <w:tblCellMar>
            <w:top w:w="0" w:type="dxa"/>
            <w:left w:w="108" w:type="dxa"/>
            <w:bottom w:w="0" w:type="dxa"/>
            <w:right w:w="108" w:type="dxa"/>
          </w:tblCellMar>
        </w:tblPrEx>
        <w:trPr>
          <w:cantSplit/>
          <w:trHeight w:val="11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提供基层文化设施免费开放服务。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提供免费开放服务。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做好图书室、农家书屋免费开放服务工作。</w:t>
            </w:r>
          </w:p>
        </w:tc>
      </w:tr>
      <w:tr>
        <w:tblPrEx>
          <w:tblCellMar>
            <w:top w:w="0" w:type="dxa"/>
            <w:left w:w="108" w:type="dxa"/>
            <w:bottom w:w="0" w:type="dxa"/>
            <w:right w:w="108" w:type="dxa"/>
          </w:tblCellMar>
        </w:tblPrEx>
        <w:trPr>
          <w:cantSplit/>
          <w:trHeight w:val="118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开展文化文物统计工作。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负责数据收集与审核，开展人员培训与指导。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配合完成文化文物统计工作。</w:t>
            </w:r>
          </w:p>
        </w:tc>
      </w:tr>
      <w:tr>
        <w:tblPrEx>
          <w:tblCellMar>
            <w:top w:w="0" w:type="dxa"/>
            <w:left w:w="108" w:type="dxa"/>
            <w:bottom w:w="0" w:type="dxa"/>
            <w:right w:w="108" w:type="dxa"/>
          </w:tblCellMar>
        </w:tblPrEx>
        <w:trPr>
          <w:cantSplit/>
          <w:trHeight w:val="244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开展湖南省旅游资源普查工作。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1.组建区级联动配合机制；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2.协助、配合外业普查单位按要求收集整理本地区旅游资源相关资料；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3.配合市级以上普查单位开展实地普查，参与对本地资源的验查工作。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1.配合收集本区域内重点或具有开发价值的文化和旅游资源的相关信息，包括但不限于文本、报告、图鉴、基本情况介绍等相关资料；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2.配合开展实地调查及提供资源线索。</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十五、卫生健康（4项）</w:t>
            </w:r>
          </w:p>
        </w:tc>
      </w:tr>
      <w:tr>
        <w:tblPrEx>
          <w:tblCellMar>
            <w:top w:w="0" w:type="dxa"/>
            <w:left w:w="108" w:type="dxa"/>
            <w:bottom w:w="0" w:type="dxa"/>
            <w:right w:w="108" w:type="dxa"/>
          </w:tblCellMar>
        </w:tblPrEx>
        <w:trPr>
          <w:cantSplit/>
          <w:trHeight w:val="35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落实优化生育政策。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
（牵头）
区计生协会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1.组织实施生育政策宣传与培训工作；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2.落实人口监测与家庭发展、计划生育奖励和扶助政策，指导与监督优化生育政策服务项目实施；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3.协调相关部门对婴幼儿照护服务机构进行监督管理；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1.对申报特殊家庭重病大病住院护理补贴对象资料进行审核，按程序发放补贴资金；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2.审核、发放计生困难家庭生育关怀救助金。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1.开展优化生育政策、婴幼儿照护等工作宣传；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2.协助落实人口监测与家庭发展、计划生育奖励和扶助政策，落实计划生育特殊家庭建档、上门访视服务；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3.受理村（居）民奖励扶助申请，收集相关资料，做好初审、公示、上报、年审工作。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统筹做好传染病防控工作。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负责开展企业单位职业病防治工作。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1.配合做好企业单位职业病防治宣传工作；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2.加强本区域内用人单位职业病防治工作的监督检查。</w:t>
            </w:r>
          </w:p>
        </w:tc>
      </w:tr>
      <w:tr>
        <w:tblPrEx>
          <w:tblCellMar>
            <w:top w:w="0" w:type="dxa"/>
            <w:left w:w="108" w:type="dxa"/>
            <w:bottom w:w="0" w:type="dxa"/>
            <w:right w:w="108" w:type="dxa"/>
          </w:tblCellMar>
        </w:tblPrEx>
        <w:trPr>
          <w:cantSplit/>
          <w:trHeight w:val="271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1.开展无偿献血宣传教育，提高村（居）民对无偿献血的认识和参与度；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2.负责组织动员18至55周岁的健康公民参与无偿献血，根据需要提供必要的设施、场地、人员支持，确保工作有序实施。</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十六、应急管理及消防（8项）</w:t>
            </w:r>
          </w:p>
        </w:tc>
      </w:tr>
      <w:tr>
        <w:tblPrEx>
          <w:tblCellMar>
            <w:top w:w="0" w:type="dxa"/>
            <w:left w:w="108" w:type="dxa"/>
            <w:bottom w:w="0" w:type="dxa"/>
            <w:right w:w="108" w:type="dxa"/>
          </w:tblCellMar>
        </w:tblPrEx>
        <w:trPr>
          <w:cantSplit/>
          <w:trHeight w:val="461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区委宣传部（区融媒体中心）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区委宣传部（区融媒体中心）：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负责应急广播播放内容的制作和安全审核。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1.对应急广播的建设、运行等进行全面监管；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2.统筹应急广播基础设施建设和维护，指导、协调全区应急广播体系建设。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1.配合开展应急广播体系建设、使用、维护、管理工作；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2.及时上报设备运行中出现的问题。</w:t>
            </w:r>
          </w:p>
        </w:tc>
      </w:tr>
      <w:tr>
        <w:tblPrEx>
          <w:tblCellMar>
            <w:top w:w="0" w:type="dxa"/>
            <w:left w:w="108" w:type="dxa"/>
            <w:bottom w:w="0" w:type="dxa"/>
            <w:right w:w="108" w:type="dxa"/>
          </w:tblCellMar>
        </w:tblPrEx>
        <w:trPr>
          <w:cantSplit/>
          <w:trHeight w:val="59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区应急局（牵头）区发改局（区国动办）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区文旅广体局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依法对危险化学品、烟花爆竹、工贸及非煤矿山开展监督检查。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依法开展新能源、长输管道的安全监管。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依法开展工业行业的安全生产监管。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1.负责依法实施“九小场所”设计审查、验收、备案抽查；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2.负责经营性自建房的风险隐患排查。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依法行使加油（气）站、大型商超、商城、专业市场、农贸市场等商贸企业安全生产和消防综合监管。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负责文化旅游广电体育行业的安全管理。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负责医疗卫生行业的安全管理。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负责特种设备、食品药品、产品质量领域的行业安全管理。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1.负责小歌舞娱乐、小网吧、小商店、小餐饮、小型学校幼儿园、小班医疗机构、小旅馆、小美容洗浴、小生产加工企业的风险隐患排查；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做好自然灾害防范处置（含防汛、防台风、防震、防雨雪冰冻、防地质灾害等）。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
（牵头）
区自然资源局
区水利局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启动全区总体预案和自然灾害专项预案，开展预案演练，协调指导自然灾害突发事件防范，组织全区自然灾害应急救援，健全完善区级应急救援物资库，调拨相应物资，按时上报突发事件情况，统筹推进各类应急避难场所设施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落实综合防灾减灾规划，编制地质灾害防治规则。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落实综合防灾减灾规划，承担防御洪水应急抢险技术支撑，台风防御期间重要水工程调度。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灾后重建规划。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
区住建局（区住保中心）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区水利局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负责制定实施应急预案，区级应急物资储备，协调指导抢险救灾工作。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负责建筑工地、地下车库的防汛安全检查。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区住房保障服务中心：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负责居民住宅小区宣传发动工作。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负责提供洪水情报、风险预警，按职责权限负责防洪工程、水库、排洪渠、电排设施的建设管理维护和安全检查。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负责提供天气预报和降雨实况，发布气象预警信息。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1.做好预案编制，建立风险隐患清单，按职责权限负责防洪工程、水库、排洪渠、电排设施的建设管理维护和安全检查；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2.做好防汛抗旱物资储备，组建防汛抢险队伍；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3.做好防汛抗旱业务培训和预案演练；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5.做好群众避险转移、洪涝险情处置；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6.收集报送灾情信息，组织灾后重建。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负责组织、协调和指导森林防灭火工作。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1.编制森林火灾防治规划；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2.开展防火巡护、火源管理、防火设施建设等工作。组织指导林场林区开展宣传教育、监测预警、督促检查等防火工作。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开展烟花爆竹行业领域的“打非治违”工作，开展安全生产“打非治违”和安全生产有奖举报。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1.负责烟花爆竹零售店新增、到期续证的安全审查。受理举报线索，进行实地核查，对存在无证、证照不全或证照过期从事生产经营或其他违反安全生产法律法规的行为依法处置；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2.受理举报线索，进行现场核实，对非法违法行为依法依规进行处置；构成犯罪的，移交公安机关依照刑法有关规定追究刑事责任；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3.制定举报奖励办法，管理全区安全生产领域有奖举报工作，将受理举报的处理结果回复当事人。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1.配合区应急局对属地内不属于区应急局年度计划执法单位进行日常监管；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2.协助区应急局对烟花爆竹经营单位新增、到期续证行政许可初审；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3.组织对烟花爆竹行业领域开展“打非治违”宣传和排查；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4.发现合法单位违法违规行为和重大事故隐患及时上报；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5.发现非法生产、非法经营等行为及时上报；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开举报电话，受理举报线索，受理的举报将处理结果回复当事人。对重点行业领域开展“打非治违”，进行宣传和排查工作。发现非法违法行为及时处置到位，无力处置的及时上报。协助清理非法现场，消除安全事故隐患。</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统筹协调指导和监督应急避难场所规划、建设、管护和使用工作，统筹制定有关制度，组织编制专项规划、相关标准、预案，提高信息化水平，做好物资储备相关工作，开展培训演练。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提供应急避难场所信息，提出应急避难场所建设需求，加强应急避难场所管护和使用。</w:t>
            </w:r>
          </w:p>
        </w:tc>
      </w:tr>
      <w:tr>
        <w:tblPrEx>
          <w:tblCellMar>
            <w:top w:w="0" w:type="dxa"/>
            <w:left w:w="108" w:type="dxa"/>
            <w:bottom w:w="0" w:type="dxa"/>
            <w:right w:w="108" w:type="dxa"/>
          </w:tblCellMar>
        </w:tblPrEx>
        <w:trPr>
          <w:cantSplit/>
          <w:trHeight w:val="816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
(牵头)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2.按照镇综合应急预案，开展消防演练，做好消防物资和车辆的维护工作；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1.组织制定小作坊、小餐饮和食品摊贩的食品安全监管计划，对存在的区域性、普遍性问题组织专项检查，开展综合治理；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2.加强食品安全宣传教育，普及食品安全知识，倡导健康的饮食方式，增强消费者食品安全意识和自我保护能力；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3.依法组织实施食品生产经营许可、备案和监督管理；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4.依法查处各类食品安全违法行为，包括无证生产经营食品、生产经营假冒伪劣食品、使用非食品原料生产食品、超范围超限量使用食品添加剂、经营过期变质食品等；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5.负责农村集体聚餐食品安全监督管理和业务指导工作，发挥乡镇（街道）食品安全工作管理协调机构、市场监督管理所、村（居）民委员会的作用；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6.负责农村集体聚餐备案登记、教育培训、应急处置等工作，并建立协管员、信息员及厨师管理档案；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7.负责履行食用农产品进入批发、零售市场或生产加工企业后的质量安全监管职责。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1.加强食品安全宣传教育，开展食品法律法规等知识的普及工作；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2.参与开展小作坊、小餐饮和食品摊贩食品安全隐患排查；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3.配合做好食用农产品质量安全监管；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4.协助做好农村集体聚餐的信息登记受理和现场审查指导工作。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十八、人民武装（2项）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执行辖区外应急任务。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组织民兵参与辖区外抗洪救灾、森林灭火等应急任务。</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公开选拔学生军训教官。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1.及时发布相关选拔信息；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2.做好选拔对象的初核和上报。</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十九、综合政务（5项）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依法开展保密检查和涉嫌泄密案件调查。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1.依法对机关、单位遵守保密法律法规及保密制度的情况进行保密检查；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2.对涉嫌泄密案件进行调查。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1.做好上级保密检查情况反馈问题的整改；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2.配合上级保密行政部门进行涉嫌泄密案件调查。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开展地方志和年鉴编写、资料报送工作。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1.组织征集档案、党史、地方志、年鉴和地情资料；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2.负责重大活动、重要会议、重大事件的拍摄、录制等工作；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3.承担口述历史采集建档工作；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4.承担综合志书、史书、地情专著、年鉴的编纂任务；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配合搜集、提供、保存地方志文献资料。</w:t>
            </w:r>
          </w:p>
        </w:tc>
      </w:tr>
      <w:tr>
        <w:tblPrEx>
          <w:tblCellMar>
            <w:top w:w="0" w:type="dxa"/>
            <w:left w:w="108" w:type="dxa"/>
            <w:bottom w:w="0" w:type="dxa"/>
            <w:right w:w="108" w:type="dxa"/>
          </w:tblCellMar>
        </w:tblPrEx>
        <w:trPr>
          <w:cantSplit/>
          <w:trHeight w:val="10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负责区长信箱和委员微建议回复工作。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建设管理区政府门户网站。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配合做好区政府网站“互动交流”。</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1.负责指导、协调、推进行政审批制度改革和编制政务服务事项目录工作；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2.做好省平台事项梳理、办事指南等工作。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1.指导村（社区）落实下放事项的“帮代办”服务；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2.负责平台办件事项填报、事项调整工作；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3.组织社区代办员的业务培训指导工作。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二十、教育培训监管（1项）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负责校外培训机构、托幼托育机构、托管机构管理。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区教育局（牵头校外培训机构管理）
区卫健局
（牵头托幼托育机构管理）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区市场监管局（牵头托管机构管理）</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区城管局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负责牵头查处未取得办学许可违规面向中小学生（含幼儿）开展校外培训的机构，会同相关部门开展校外培训市场联合执法。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负责托幼托育机构的监管。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负责托管机构的监管，负责相关登记、收费、退费、广告宣传、反垄断、反不正当竞争、规范不公平合同格式条款、食品安全等方面的日常监督。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配合市级部门负责校外培训机构办学用房的消防验收备案、质量安全管理工作。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负责校外培训机构户外广告设置的日常监督。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3.参与相关部门开展的违规培训联合执法。</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553"/>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工作方式：由区发改局（区国动办）负责开展相关投资统计。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工作方式：负责工业企业“小升规”工作。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工作方式：负责家庭经济困难学生认定。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承接部门：区民政局、区农业农村局、区残联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工作方式：负责摸排提供“十三类”学生数据信息。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工作方式：负责邮寄告知函。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工作方式：取消创建工作，不再开展。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工作方式：发动残疾人参加残疾人运动会。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《国家信访局信访事项办理群众满意度评价工作办法（试行）》（国信发〔2022〕11号）第九条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工作方式：组织信访人对信访案件进行满意度评价。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开展法律明白人业务培训。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工作方式：负责开展法律明白人业务培训。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开展摩托车、电动自行车整治工作。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工作方式：市公安局鼎城分局（区交警大队）负责牵头统筹无牌无证车辆的管理和整治工作；区城管局负责路沿石以上违停车辆的管理和执法。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四、乡村振兴（14项）</w:t>
            </w:r>
          </w:p>
        </w:tc>
      </w:tr>
      <w:tr>
        <w:tblPrEx>
          <w:tblCellMar>
            <w:top w:w="0" w:type="dxa"/>
            <w:left w:w="108" w:type="dxa"/>
            <w:bottom w:w="0" w:type="dxa"/>
            <w:right w:w="108" w:type="dxa"/>
          </w:tblCellMar>
        </w:tblPrEx>
        <w:trPr>
          <w:cantSplit/>
          <w:trHeight w:val="6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河长制、田长制、林长制APP打卡、巡护拍照上传。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承接部门：区自然资源局、区水利局、区林业局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 （区畜牧水产事务中心）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工作方式：以过程监管、风险控制、区域化和可追溯管理相结合的原则，做好动物及动物产品检疫。</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工作方式：负责加强动物疫病监测，获取有关疫情的详细信息，为疫情的防控和决策提供依据。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工作方式：负责粮食安全监管检测。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工作方式：负责小额扶贫信贷、不良贷款清收。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工作方式：组织结对帮扶责任人进行收入采集。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工作方式：负责农机安全生产教育培训。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工作方式：负责农机安全生产监督检查及事故预防。</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工作方式：负责农机新产品和新技术推广。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工作方式：负责组织收集、处理并溯源在江河、湖泊、水库等水域发现的死亡畜禽。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工作方式：负责代为恢复植被和林业生产条件或代为补种树木。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森林资源、野生动植物、森林防火案件处置。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工作方式：负责森林资源、野生动植物、森林防火案件处置。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森林保险理赔。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工作方式：配合保险公司开展森林保险理赔。</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工作方式：负责造林验收。</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工作方式：取消任务。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工作方式：负责校车安全运营监管。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工作方式：开展追缴工作。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工作方式：负责养老机构备案。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工作方式：负责非本地户籍无着流浪乞讨人员救助及安置。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创业担保贷款贷后跟踪管理服务。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工作方式：负责创业担保贷款贷后跟踪管理服务。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完成城乡居民养老保险、医疗保险催缴征收任务数和年终目标考核任务。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工作方式：取消考核、评比，改进工作方式方法。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工作方式：负责各类保险基金安全管理工作，对死亡冒领行为进行稽查，对待遇多拨的进行扣回，对冒领资金进行追缴等。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工作方式：负责组织高校应届毕业生生源信息核查。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工作方式：安排专人负责收集本辖区内的创业实体信息及就业务工信息，并与市场监管部门建立信息共享机制，定期获取新注册企业、个体工商户等创业实体的登记注册信息。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工作方式：出台方案，指导创建工作有序开展，建立就业信息监测体系，实时掌握社区（村）内劳动力就业失业动态，及时发现问题并采取措施解决。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工作方式：负责完成涉退役军人市场主体培育指标，摸排上报退役军人注册营业执照情况。</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地质环境监测监督检查。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工作方式：负责地质环境监测监督检查。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工作方式：负责废弃矿山生态修复和后期管护。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工作方式：负责农村集体土地征拆协议拟定、与被补偿人签订协议后资金拨付等工作。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工作方式：负责宣传相关法律法规，建立巡查、举报机制，利用科技手段监测，对违法采砂行为进行执法。</w:t>
            </w:r>
          </w:p>
        </w:tc>
      </w:tr>
      <w:tr>
        <w:tblPrEx>
          <w:tblCellMar>
            <w:top w:w="0" w:type="dxa"/>
            <w:left w:w="108" w:type="dxa"/>
            <w:bottom w:w="0" w:type="dxa"/>
            <w:right w:w="108" w:type="dxa"/>
          </w:tblCellMar>
        </w:tblPrEx>
        <w:trPr>
          <w:cantSplit/>
          <w:trHeight w:val="6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工作方式：负责再生资源回收站监督管理。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工作方式：负责对森林资源的保护、修复、利用、更新等的监督检查。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工作方式：负责组织公益林经营者对公益林进行林分改造、森林抚育、提质改造；指导护林员开展公益林的巡护，发现问题及时上报。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承接部门：区城管局（区环卫中心）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非道路移动机械尾气检测、上牌与监督性抽测。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工作方式：对湖泊、水库、河道、管口等水域倾倒垃圾、废渣废液等重大违法行为立案查处。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开展空中飞线专项整治行动。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工作方式：重新整理捆扎线团、清除废弃线路，在现有基础上对部分线路进行加固和升高。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工作方式：对辖区内房屋安全鉴定机构出具的房屋安全鉴定报告进行随机抽查和现场核查。</w:t>
            </w:r>
          </w:p>
        </w:tc>
      </w:tr>
      <w:tr>
        <w:tblPrEx>
          <w:tblCellMar>
            <w:top w:w="0" w:type="dxa"/>
            <w:left w:w="108" w:type="dxa"/>
            <w:bottom w:w="0" w:type="dxa"/>
            <w:right w:w="108" w:type="dxa"/>
          </w:tblCellMar>
        </w:tblPrEx>
        <w:trPr>
          <w:cantSplit/>
          <w:trHeight w:val="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工作方式：负责中、大型宣传广告牌、门头标识及城区沿街商铺广告牌安全监管。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主次干道绿化带管理维护问题整改。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工作方式：负责主次干道绿化带管理维护问题整改。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工作方式：负责辖区内车位划线施工协调。</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对餐饮夜市烧烤经营户未安装油烟净化装置或已安装不正常使用行为的处罚。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工作方式：负责对餐饮夜市烧烤经营户未安装油烟净化装置或已安装不正常使用行为的处罚。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承接部门：区水利局（区自来水公司）、区工信局（区电力公司）、区住建局（燃气公司）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工作方式：由用户提供身份证、用水用电用气地址、物权证件等直接办理“水、电、气”报装和过户。</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开展国、省、县级道路养护及隐患排查工作。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工作方式：负责县道的养护及隐患巡查排查工作。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承接部门：区交通局（区公路养护中心）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工作方式：负责国道、省道的养护及隐患巡查排查工作。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乡镇（街道）道路交通标识的安装整改。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工作方式：负责乡镇道路交通标识的安装整改。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公路桥梁建设与维护。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工作方式：负责公路桥梁建设与维护。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工作方式：负责开展拖拉机安全顽瘴痼疾整治，注销报废超年限或不符合要求的拖拉机。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承接部门：区应急局（区消防救援大队）、市公安局鼎城分局、区住建局、区市场监管局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工作方式：负责电动自行车、电动摩托车安全隐患整治。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工作方式：负责报废机动车车辆摸排，报废两轮、三轮残疾人摩托车整治。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承接部门：区文旅广体局（区全域旅游发展中心）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工作方式：负责统计辖区宾馆酒店床位数。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核查辖区内未批先建、边报边建的纪念设施，以及以博物馆、党史馆、展览馆、陈列馆、资料馆等名义，自行新建改扩建纪念设施情况。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工作方式：负责核查未批先建、边报边建的纪念设施，以及以博物馆、党史馆、展览馆、陈列馆、资料馆等名义，自行新建改扩建纪念设施情况。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工作方式：负责承办、主办各类文化旅游活动。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计划生育家庭特别扶助金和农村部分计划生育家庭奖励扶助金审核确认。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工作方式：负责审核申请计划生育相关扶助政策对象的资料，资金保障和发放工作。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工作方式：开展计划生育纪念日、会员日服务活动。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工作方式：负责病媒生物防制和除“四害”工作。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工作方式：负责组织开展孕前优生健康检查、产前筛查，免费向已婚育龄夫妻提供避孕药具。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承接部门：区交通局、区应急局、市公安局鼎城分局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工作方式：负责危险化学品生产、经营、运输、装卸、储存、使用的安全监督管理。</w:t>
            </w:r>
          </w:p>
        </w:tc>
      </w:tr>
      <w:tr>
        <w:tblPrEx>
          <w:tblCellMar>
            <w:top w:w="0" w:type="dxa"/>
            <w:left w:w="108" w:type="dxa"/>
            <w:bottom w:w="0" w:type="dxa"/>
            <w:right w:w="108" w:type="dxa"/>
          </w:tblCellMar>
        </w:tblPrEx>
        <w:trPr>
          <w:cantSplit/>
          <w:trHeight w:val="9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工作方式：负责开展公众聚集场所（不含居民自建房）投入使用、营业前消防安全检查。</w:t>
            </w:r>
          </w:p>
        </w:tc>
      </w:tr>
      <w:tr>
        <w:tblPrEx>
          <w:tblCellMar>
            <w:top w:w="0" w:type="dxa"/>
            <w:left w:w="108" w:type="dxa"/>
            <w:bottom w:w="0" w:type="dxa"/>
            <w:right w:w="108" w:type="dxa"/>
          </w:tblCellMar>
        </w:tblPrEx>
        <w:trPr>
          <w:cantSplit/>
          <w:trHeight w:val="10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工作方式：负责对生产经营单位劳动条件、安全状况、作业场所、生产设备、职工安全教育和培训工作等情况进行监督检查。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承接部门：区自然资源局、区交通局、区商务局、区应急局、区市场监管局、市公安局鼎城分局、市生态环境局鼎城分局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工作方式：负责成品油流通管理。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工作方式：负责对文化市场经营进行行业监管。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落实C、D级食品经营主体包保工作，每季度对经营主体进行督导。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工作方式：落实食品安全管理责任，负责平台数据维护。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承接部门：区教育局、区卫健局、区市场监管局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工作方式：负责对学校食堂的食品安全监管。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承接部门：区卫健局、区市场监管局、区城管局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工作方式：负责对学校周边商店的食品安全监管。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十七、投资促进（1项）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 500 强”项目和 10 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承接部门：区商务局、区招商促进事务中心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地方有关文件或工作部署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工作方式：负责机关事业单位名录库清查。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完成中小企业融资服务平台录入，“湘易办”“链工宝”“反诈”“科普中国”“我的常德”“道交安”“农交安”“我是答题王禁毒知识竞赛”等app的录入、推广工作任务。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承接部门：区直各单位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工作方式：取消平台录入、推广任务。</w:t>
            </w:r>
          </w:p>
        </w:tc>
      </w:tr>
    </w:tbl>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2NmZiM2VmNGFkYjk2ZjQ3NGFkY2M3ODdmYzRlZDQifQ=="/>
  </w:docVars>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3B00210"/>
    <w:rsid w:val="05C50C80"/>
    <w:rsid w:val="097A1183"/>
    <w:rsid w:val="116E6670"/>
    <w:rsid w:val="16895933"/>
    <w:rsid w:val="29B55398"/>
    <w:rsid w:val="2B3B5F21"/>
    <w:rsid w:val="32603676"/>
    <w:rsid w:val="37D17697"/>
    <w:rsid w:val="4A172FF1"/>
    <w:rsid w:val="58AF3A45"/>
    <w:rsid w:val="58CF5213"/>
    <w:rsid w:val="62127771"/>
    <w:rsid w:val="62145A44"/>
    <w:rsid w:val="66C60A29"/>
    <w:rsid w:val="69CF289E"/>
    <w:rsid w:val="78126A72"/>
    <w:rsid w:val="7C7C4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174</Words>
  <Characters>177</Characters>
  <Lines>1</Lines>
  <Paragraphs>1</Paragraphs>
  <TotalTime>4</TotalTime>
  <ScaleCrop>false</ScaleCrop>
  <LinksUpToDate>false</LinksUpToDate>
  <CharactersWithSpaces>182</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我心飞翔</cp:lastModifiedBy>
  <dcterms:modified xsi:type="dcterms:W3CDTF">2025-07-28T03:08:49Z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076766656B2F4E60B5B84B00F963727F_13</vt:lpwstr>
  </property>
  <property fmtid="{D5CDD505-2E9C-101B-9397-08002B2CF9AE}" pid="4" name="KSOTemplateDocerSaveRecord">
    <vt:lpwstr>eyJoZGlkIjoiMmM3NTU5NTI4MDgyMjdkMmY5MDhmNzFmZmFiNGI0NTEifQ==</vt:lpwstr>
  </property>
</Properties>
</file>