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黄土店镇履行职责事项清单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 ”。</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 ”、理论学习中心组学习、重大事项请示报告、党内政治生活、联系服务群众、党务公开、调查研究等制度。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 ”、组织生活会等党的组织生活制度，做好党组织党费的核算、收缴、返还、规范化使用工作。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 ”管理。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落实养老服务保障，负责乡镇主办的养老服务机构监督管理。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负责“三山景区”的规划与创建，“醉美边城黄土店”公众号管理与维护。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筹办“擂茶文化节 ”。</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依托“竹文化”建设竹木加工产业园基地。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
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 50 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 50 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 ”中择优选拔乡镇（街道）领导班子成员工作。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（区国动办）
（牵头）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 ”“非农化”工作。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（区国动办）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（牵头）区司法局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2.协同区自然资源局开展镇、村（社区）咨询论证会，梳理反馈街道、村居意见；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2.指导村（居）民委员会将水土保持纳入村规民约，督促村（居）民履行保护水土资源、防治水土流失的义务，发现水土流失隐患和破坏水土资源的违法行为，应当及时制止，并报告乡镇人民政府和相关部门。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市生环局鼎城分局
（牵头）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w:t>
            </w:r>
            <w:bookmarkStart w:id="12" w:name="_GoBack"/>
            <w:bookmarkEnd w:id="12"/>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（区农机事务中心）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18至</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55 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
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区应急局（牵头）区发改局（区国动办）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
区卫健局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（牵头）区自然资源局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区应急局（牵头）区住建局（区住保中心）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 ”困难学生就读地教育行政部门邮寄《关于落实家庭经济困难学生教育资助政策的告知函》。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 区城管执法局负责路沿石以上违停车辆的管理和执法。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账，明确工资支付标准、方式、周期和日期，以便准确掌握农民工工资支付情况；督促在建工程项目开设农民工工资专用账户，推动建设单位将人工费用及时足额拨付到专用账户，确保专款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工作方式：由区自然资源局负责宣传相关法律法规，建立巡查、举报机制，利用科技手段监测，对发现违法采砂的行为进行执法。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工作方式：负责申请计划生育相关扶助政策对象的资料进行审核，资金保障和发放工作。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 ”免费筛查任务。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工作方式：负责病媒生物防治和除“四害”工作。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承接部门：区商务局（区招商事务促进务中心）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hYTdiM2NiMTQ2NWNmZTE1NzljNjAxYjUzMDk4ZmI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A22192"/>
    <w:rsid w:val="132651B5"/>
    <w:rsid w:val="133527E0"/>
    <w:rsid w:val="32022A38"/>
    <w:rsid w:val="519E1D41"/>
    <w:rsid w:val="642D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76</Words>
  <Characters>472</Characters>
  <Lines>1</Lines>
  <Paragraphs>1</Paragraphs>
  <TotalTime>199</TotalTime>
  <ScaleCrop>false</ScaleCrop>
  <LinksUpToDate>false</LinksUpToDate>
  <CharactersWithSpaces>474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2025-07-28T07:20:24Z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EB5C3E6AB23245C4BB1152B9CEAEC01C_12</vt:lpwstr>
  </property>
  <property fmtid="{D5CDD505-2E9C-101B-9397-08002B2CF9AE}" pid="4" name="KSOTemplateDocerSaveRecord">
    <vt:lpwstr>eyJoZGlkIjoiMmM3NTU5NTI4MDgyMjdkMmY5MDhmNzFmZmFiNGI0NTEifQ==</vt:lpwstr>
  </property>
</Properties>
</file>