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04"/>
        <w:gridCol w:w="904"/>
        <w:gridCol w:w="3349"/>
        <w:gridCol w:w="3267"/>
        <w:gridCol w:w="760"/>
        <w:gridCol w:w="2800"/>
        <w:gridCol w:w="733"/>
        <w:gridCol w:w="2414"/>
      </w:tblGrid>
      <w:tr w14:paraId="2B6C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671" w:type="dxa"/>
            <w:gridSpan w:val="9"/>
            <w:tcBorders>
              <w:top w:val="nil"/>
              <w:left w:val="nil"/>
              <w:bottom w:val="nil"/>
              <w:right w:val="nil"/>
            </w:tcBorders>
            <w:shd w:val="clear"/>
            <w:noWrap/>
            <w:vAlign w:val="center"/>
          </w:tcPr>
          <w:p w14:paraId="1B94072B">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鼎城区退役军人事务局政府信息主动公开事项目录</w:t>
            </w:r>
            <w:bookmarkEnd w:id="0"/>
          </w:p>
        </w:tc>
      </w:tr>
      <w:tr w14:paraId="2E06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671" w:type="dxa"/>
            <w:gridSpan w:val="9"/>
            <w:tcBorders>
              <w:top w:val="nil"/>
              <w:left w:val="nil"/>
              <w:bottom w:val="nil"/>
              <w:right w:val="nil"/>
            </w:tcBorders>
            <w:shd w:val="clear"/>
            <w:noWrap/>
            <w:vAlign w:val="center"/>
          </w:tcPr>
          <w:p w14:paraId="4DA3C13E">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公开主体：鼎城区退役军人事务局</w:t>
            </w:r>
          </w:p>
        </w:tc>
      </w:tr>
      <w:tr w14:paraId="5489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2E95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3CEB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7661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63305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23D8F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D9478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1816D0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AB3DF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79468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54A1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5F5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EE4B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BEA4E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0096C6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4E719E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ECB1C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29FFAB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23892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负责政策法规的部门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6BD99D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520C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3D1498">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DA0721">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DC095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7B075E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3340A3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45BF0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52451C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4F324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负责政策法规的部门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0F35A3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39C0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EE7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C157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B6F8B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191A9E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2856CB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AC88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3EA9BF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CD176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73D68D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https://www.dingcheng.gov.cn/qzf/jgzn/qzftsjg/dcqtyjrswj/content_218705</w:t>
            </w:r>
          </w:p>
        </w:tc>
      </w:tr>
      <w:tr w14:paraId="661A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26177E">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BFC471">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225B5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4CCC71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3C2AF9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E677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786930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477A0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2A0B33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https://www.dingcheng.gov.cn/qzf/jgzn/qzftsjg/dcqtyjrswj/content_218705</w:t>
            </w:r>
          </w:p>
        </w:tc>
      </w:tr>
      <w:tr w14:paraId="42F8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78F5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E51FD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0A713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退役军人事务领域规划计划</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424D37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涉及退役军人事务业务职能的中长期计划、年度工作计划信息、计划执行情况</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09FB27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96C4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521DAD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B43B4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01E1A7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7D23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E981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7525F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85A46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退役军人事务领域政务服务事项信息</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6E1562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退役军人事务领域办理行政许可和其他对外管理服务事项目录，行使事项的依据、条件、程序以及办理结果</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0D68AC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E223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6C0610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4C25F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208574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0D82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AC655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D5A52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C1332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退役军人事务领域行政处罚信息</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517F21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退役军人事务领域实施行政处罚的依据、条件、程序以及本行政机关认为具有一定社会影响的行政处罚决定</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342B46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《中华人民共和国行政处罚法》第五条</w:t>
            </w:r>
            <w:r>
              <w:rPr>
                <w:rStyle w:val="5"/>
                <w:bdr w:val="none" w:color="auto" w:sz="0" w:space="0"/>
                <w:lang w:val="en-US" w:eastAsia="zh-CN" w:bidi="ar"/>
              </w:rPr>
              <w:t>、第四十八条</w:t>
            </w:r>
            <w:r>
              <w:rPr>
                <w:rStyle w:val="4"/>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FF4B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2F8151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30ED8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2FE70F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4EE0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384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FF8E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2746C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45FBFF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671C37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98B06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236992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4666A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047FB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48C5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8CAA3C">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524594">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1E09B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03D541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0D8CDA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62D58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4BBD93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0A4E6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4BA89C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3313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BA7929">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BB022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5FF62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142823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2884FA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2B5C4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7CA722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431F3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22D719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546D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5A30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287EE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ED51C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6BB42D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570F57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10BEE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60FDCF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BA8C7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3ABE93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1AE4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F9DA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6F5A3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BDE7A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1E26E4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38EC79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3B17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13F477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AF4BD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668413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2012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DAFE7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8B2C5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117D2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退役军人事务领域重大建设项目的批准和实施情况</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26CD40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退役军人事务领域重大建设项目名称、审批、核准、备案和批准结果信息，实施过程、结果和社会效果等信息</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6E2115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2DCB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37B976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452B1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036BB9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5087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FFA7E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C3B04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1EF5B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07E4AA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退役军人事务领域突发公共事件应急预案，发布的预警信息和事件应对情况</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49D4C1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81E0F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0BDA5B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41F56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32168D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097A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C54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C60D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1B791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19C2CB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0C1F47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4285A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0CB1B6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FD14D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0273A8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5852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D5A480">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AC5CA7">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2DD32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567BA8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097241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F77A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3254AC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B4745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582548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373F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318F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1F38B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2F603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019DB7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76EF27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762BB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20669E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43D47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0D220D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325C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DF909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E19E8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EC72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591A3E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1A8218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6AA4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4AE904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B2CA8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3B47FD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651D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3D69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106C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372E9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军转干部安置</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00193C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军队转业干部安置信息</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6A0A82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《关于改进计划分配军队转业干部安置办法若干问题的意见》（国转联〔2012〕1号）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96E5E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50B573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F2D37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负责移交安置的部门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4845EC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6331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42B792">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AB9AB6">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6B9DF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72954A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涉及退役军人事务系统牵头的“高效办成一件事”办理标准化工作规程和办事指南</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56B8E9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4CA9B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40EA12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1C10C9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负责安置、就业等业务的部门</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26F82A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1723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510E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0D9D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048B6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22D49E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761287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47AAA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254594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9A0D6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056652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53E9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7E30F9">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28BEFA">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9F626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370DD4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370702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D047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6612EE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56F79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2AEFC9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3E86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AD062F">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A08E6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E3A03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231799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68F46D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36E5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48644C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57C3F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18FC89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12D1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179DF6">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7688AE">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631FF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602DFB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73740D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056C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715D1D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1D4CFB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414" w:type="dxa"/>
            <w:tcBorders>
              <w:top w:val="single" w:color="000000" w:sz="4" w:space="0"/>
              <w:left w:val="single" w:color="000000" w:sz="4" w:space="0"/>
              <w:bottom w:val="single" w:color="000000" w:sz="4" w:space="0"/>
              <w:right w:val="single" w:color="000000" w:sz="4" w:space="0"/>
            </w:tcBorders>
            <w:shd w:val="clear"/>
            <w:vAlign w:val="center"/>
          </w:tcPr>
          <w:p w14:paraId="09A706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3711915F"/>
    <w:sectPr>
      <w:pgSz w:w="16838" w:h="11906" w:orient="landscape"/>
      <w:pgMar w:top="96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35FF8"/>
    <w:rsid w:val="62F3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uiPriority w:val="0"/>
    <w:rPr>
      <w:rFonts w:hint="eastAsia" w:ascii="仿宋" w:hAnsi="仿宋" w:eastAsia="仿宋" w:cs="仿宋"/>
      <w:color w:val="000000"/>
      <w:sz w:val="20"/>
      <w:szCs w:val="20"/>
      <w:u w:val="none"/>
    </w:rPr>
  </w:style>
  <w:style w:type="character" w:customStyle="1" w:styleId="5">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2025-11-08T01:15:00Z</dcterms:created>
  <dc:creator>2.小姐</dc:creator>
  <cp:lastModifiedBy>2.小姐</cp:lastModifiedBy>
  <dcterms:modified xsi:type="dcterms:W3CDTF">2025-11-08T01:16:47Z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34796755F95A46A899F9CE7B06558884_11</vt:lpwstr>
  </property>
  <property fmtid="{D5CDD505-2E9C-101B-9397-08002B2CF9AE}" pid="4" name="KSOTemplateDocerSaveRecord">
    <vt:lpwstr>eyJoZGlkIjoiYjgzM2E3NTFkYjFjYWU5Y2Y1ZGY3MjQ2OGZkNzY5MzciLCJ1c2VySWQiOiIyMDc1OTkwODMifQ==</vt:lpwstr>
  </property>
</Properties>
</file>