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2596"/>
        <w:gridCol w:w="2614"/>
        <w:gridCol w:w="760"/>
        <w:gridCol w:w="2120"/>
        <w:gridCol w:w="944"/>
        <w:gridCol w:w="3176"/>
      </w:tblGrid>
      <w:tr w14:paraId="0A1B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4598" w:type="dxa"/>
            <w:gridSpan w:val="9"/>
            <w:tcBorders>
              <w:top w:val="nil"/>
              <w:left w:val="nil"/>
              <w:bottom w:val="nil"/>
              <w:right w:val="nil"/>
            </w:tcBorders>
            <w:shd w:val="clear" w:color="auto" w:fill="auto"/>
            <w:noWrap/>
            <w:vAlign w:val="center"/>
          </w:tcPr>
          <w:p w14:paraId="33305DF1">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鼎城区民政局政府信息主动公开事项目录</w:t>
            </w:r>
          </w:p>
        </w:tc>
      </w:tr>
      <w:tr w14:paraId="7A23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598" w:type="dxa"/>
            <w:gridSpan w:val="9"/>
            <w:tcBorders>
              <w:top w:val="nil"/>
              <w:left w:val="nil"/>
              <w:bottom w:val="nil"/>
              <w:right w:val="nil"/>
            </w:tcBorders>
            <w:shd w:val="clear" w:color="auto" w:fill="auto"/>
            <w:noWrap/>
            <w:vAlign w:val="center"/>
          </w:tcPr>
          <w:p w14:paraId="25FC4CA1">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公开主体：鼎城区民政局</w:t>
            </w:r>
          </w:p>
        </w:tc>
      </w:tr>
      <w:tr w14:paraId="1E11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A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5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53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0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DA2">
            <w:pPr>
              <w:bidi w:val="0"/>
              <w:rPr>
                <w:rFonts w:hint="eastAsia"/>
              </w:rPr>
            </w:pPr>
            <w:r>
              <w:rPr>
                <w:rFonts w:hint="eastAsia"/>
                <w:lang w:val="en-US" w:eastAsia="zh-CN"/>
              </w:rPr>
              <w:t>链接地址</w:t>
            </w:r>
          </w:p>
        </w:tc>
      </w:tr>
      <w:tr w14:paraId="6D0A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5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4A7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A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26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6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3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6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B27">
            <w:pPr>
              <w:keepNext w:val="0"/>
              <w:keepLines w:val="0"/>
              <w:widowControl/>
              <w:suppressLineNumbers w:val="0"/>
              <w:jc w:val="both"/>
              <w:textAlignment w:val="center"/>
              <w:rPr>
                <w:rFonts w:hint="eastAsia" w:ascii="仿宋" w:hAnsi="仿宋" w:eastAsia="方正仿宋_GBK" w:cs="仿宋"/>
                <w:i w:val="0"/>
                <w:iCs w:val="0"/>
                <w:color w:val="000000"/>
                <w:sz w:val="20"/>
                <w:szCs w:val="20"/>
                <w:u w:val="none"/>
                <w:lang w:eastAsia="zh-CN"/>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52DC">
            <w:pPr>
              <w:bidi w:val="0"/>
              <w:rPr>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5"/>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1231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75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02E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8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2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08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0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F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3C8C">
            <w:pPr>
              <w:bidi w:val="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fldChar w:fldCharType="begin"/>
            </w:r>
            <w:r>
              <w:rPr>
                <w:rFonts w:hint="eastAsia" w:ascii="仿宋" w:hAnsi="仿宋" w:eastAsia="仿宋" w:cs="仿宋"/>
                <w:color w:val="auto"/>
                <w:sz w:val="20"/>
                <w:szCs w:val="20"/>
                <w:lang w:val="en-US" w:eastAsia="zh-CN"/>
              </w:rPr>
              <w:instrText xml:space="preserve"> HYPERLINK "https://www.dingcheng.gov.cn/zwgk/site/tpl/1100408601?organId=6616348&amp;catId=1143619931&amp;tabs=1" </w:instrText>
            </w:r>
            <w:r>
              <w:rPr>
                <w:rFonts w:hint="eastAsia" w:ascii="仿宋" w:hAnsi="仿宋" w:eastAsia="仿宋" w:cs="仿宋"/>
                <w:color w:val="auto"/>
                <w:sz w:val="20"/>
                <w:szCs w:val="20"/>
                <w:lang w:val="en-US" w:eastAsia="zh-CN"/>
              </w:rPr>
              <w:fldChar w:fldCharType="separate"/>
            </w:r>
            <w:r>
              <w:rPr>
                <w:rStyle w:val="5"/>
                <w:rFonts w:hint="eastAsia" w:ascii="仿宋" w:hAnsi="仿宋" w:eastAsia="仿宋" w:cs="仿宋"/>
                <w:color w:val="auto"/>
                <w:sz w:val="20"/>
                <w:szCs w:val="20"/>
                <w:lang w:val="en-US" w:eastAsia="zh-CN"/>
              </w:rPr>
              <w:t>https://www.dingcheng.gov.cn/zwgk/site/tpl/1100408601?organId=6616348&amp;catId=1143619931&amp;tabs=1</w:t>
            </w:r>
            <w:r>
              <w:rPr>
                <w:rFonts w:hint="eastAsia" w:ascii="仿宋" w:hAnsi="仿宋" w:eastAsia="仿宋" w:cs="仿宋"/>
                <w:color w:val="auto"/>
                <w:sz w:val="20"/>
                <w:szCs w:val="20"/>
                <w:lang w:val="en-US" w:eastAsia="zh-CN"/>
              </w:rPr>
              <w:fldChar w:fldCharType="end"/>
            </w:r>
          </w:p>
        </w:tc>
      </w:tr>
      <w:tr w14:paraId="1BD7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5E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B90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E5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99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EA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0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75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A42B">
            <w:pPr>
              <w:bidi w:val="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fldChar w:fldCharType="begin"/>
            </w:r>
            <w:r>
              <w:rPr>
                <w:rFonts w:hint="eastAsia" w:ascii="仿宋" w:hAnsi="仿宋" w:eastAsia="仿宋" w:cs="仿宋"/>
                <w:color w:val="auto"/>
                <w:sz w:val="20"/>
                <w:szCs w:val="20"/>
                <w:lang w:val="en-US" w:eastAsia="zh-CN"/>
              </w:rPr>
              <w:instrText xml:space="preserve"> HYPERLINK "https://www.dingcheng.gov.cn/qzf/jgzn/qzftsjg/dcqmzj/content_218658" </w:instrText>
            </w:r>
            <w:r>
              <w:rPr>
                <w:rFonts w:hint="eastAsia" w:ascii="仿宋" w:hAnsi="仿宋" w:eastAsia="仿宋" w:cs="仿宋"/>
                <w:color w:val="auto"/>
                <w:sz w:val="20"/>
                <w:szCs w:val="20"/>
                <w:lang w:val="en-US" w:eastAsia="zh-CN"/>
              </w:rPr>
              <w:fldChar w:fldCharType="separate"/>
            </w:r>
            <w:r>
              <w:rPr>
                <w:rStyle w:val="5"/>
                <w:rFonts w:hint="eastAsia" w:ascii="仿宋" w:hAnsi="仿宋" w:eastAsia="仿宋" w:cs="仿宋"/>
                <w:color w:val="auto"/>
                <w:sz w:val="20"/>
                <w:szCs w:val="20"/>
                <w:lang w:val="en-US" w:eastAsia="zh-CN"/>
              </w:rPr>
              <w:t>https://www.dingcheng.gov.cn/qzf/jgzn/qzftsjg/dcqmzj/content_218658</w:t>
            </w:r>
            <w:r>
              <w:rPr>
                <w:rFonts w:hint="eastAsia" w:ascii="仿宋" w:hAnsi="仿宋" w:eastAsia="仿宋" w:cs="仿宋"/>
                <w:color w:val="auto"/>
                <w:sz w:val="20"/>
                <w:szCs w:val="20"/>
                <w:lang w:val="en-US" w:eastAsia="zh-CN"/>
              </w:rPr>
              <w:fldChar w:fldCharType="end"/>
            </w:r>
          </w:p>
        </w:tc>
      </w:tr>
      <w:tr w14:paraId="44E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4A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080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0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65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6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2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9B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2B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29D">
            <w:pPr>
              <w:bidi w:val="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fldChar w:fldCharType="begin"/>
            </w:r>
            <w:r>
              <w:rPr>
                <w:rFonts w:hint="eastAsia" w:ascii="仿宋" w:hAnsi="仿宋" w:eastAsia="仿宋" w:cs="仿宋"/>
                <w:color w:val="auto"/>
                <w:sz w:val="20"/>
                <w:szCs w:val="20"/>
                <w:lang w:val="en-US" w:eastAsia="zh-CN"/>
              </w:rPr>
              <w:instrText xml:space="preserve"> HYPERLINK "https://www.dingcheng.gov.cn/qzf/jgzn/qzftsjg/dcqmzj/content_218658" </w:instrText>
            </w:r>
            <w:r>
              <w:rPr>
                <w:rFonts w:hint="eastAsia" w:ascii="仿宋" w:hAnsi="仿宋" w:eastAsia="仿宋" w:cs="仿宋"/>
                <w:color w:val="auto"/>
                <w:sz w:val="20"/>
                <w:szCs w:val="20"/>
                <w:lang w:val="en-US" w:eastAsia="zh-CN"/>
              </w:rPr>
              <w:fldChar w:fldCharType="separate"/>
            </w:r>
            <w:r>
              <w:rPr>
                <w:rStyle w:val="5"/>
                <w:rFonts w:hint="eastAsia" w:ascii="仿宋" w:hAnsi="仿宋" w:eastAsia="仿宋" w:cs="仿宋"/>
                <w:color w:val="auto"/>
                <w:sz w:val="20"/>
                <w:szCs w:val="20"/>
                <w:lang w:val="en-US" w:eastAsia="zh-CN"/>
              </w:rPr>
              <w:t>https://www.dingcheng.gov.cn/qzf/jgzn/qzftsjg/dcqmzj</w:t>
            </w:r>
            <w:bookmarkStart w:id="0" w:name="_GoBack"/>
            <w:bookmarkEnd w:id="0"/>
            <w:r>
              <w:rPr>
                <w:rStyle w:val="5"/>
                <w:rFonts w:hint="eastAsia" w:ascii="仿宋" w:hAnsi="仿宋" w:eastAsia="仿宋" w:cs="仿宋"/>
                <w:color w:val="auto"/>
                <w:sz w:val="20"/>
                <w:szCs w:val="20"/>
                <w:lang w:val="en-US" w:eastAsia="zh-CN"/>
              </w:rPr>
              <w:t>/content_218658</w:t>
            </w:r>
            <w:r>
              <w:rPr>
                <w:rFonts w:hint="eastAsia" w:ascii="仿宋" w:hAnsi="仿宋" w:eastAsia="仿宋" w:cs="仿宋"/>
                <w:color w:val="auto"/>
                <w:sz w:val="20"/>
                <w:szCs w:val="20"/>
                <w:lang w:val="en-US" w:eastAsia="zh-CN"/>
              </w:rPr>
              <w:fldChar w:fldCharType="end"/>
            </w:r>
          </w:p>
        </w:tc>
      </w:tr>
      <w:tr w14:paraId="66E5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53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9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民政领域规划计划</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9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涉及民政业务职能的中长期计划、年度工作计划信息、计划执行情况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B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B4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50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C887">
            <w:pPr>
              <w:bidi w:val="0"/>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fldChar w:fldCharType="begin"/>
            </w:r>
            <w:r>
              <w:rPr>
                <w:rFonts w:hint="eastAsia" w:ascii="仿宋" w:hAnsi="仿宋" w:eastAsia="仿宋" w:cs="仿宋"/>
                <w:color w:val="auto"/>
                <w:sz w:val="20"/>
                <w:szCs w:val="20"/>
                <w:lang w:val="en-US" w:eastAsia="zh-CN"/>
              </w:rPr>
              <w:instrText xml:space="preserve"> HYPERLINK "https://www.dingcheng.gov.cn/zwgk/public/column/6616348?type=4&amp;catId=1143619971&amp;action=list&amp;nav=3" </w:instrText>
            </w:r>
            <w:r>
              <w:rPr>
                <w:rFonts w:hint="eastAsia" w:ascii="仿宋" w:hAnsi="仿宋" w:eastAsia="仿宋" w:cs="仿宋"/>
                <w:color w:val="auto"/>
                <w:sz w:val="20"/>
                <w:szCs w:val="20"/>
                <w:lang w:val="en-US" w:eastAsia="zh-CN"/>
              </w:rPr>
              <w:fldChar w:fldCharType="separate"/>
            </w:r>
            <w:r>
              <w:rPr>
                <w:rStyle w:val="5"/>
                <w:rFonts w:hint="eastAsia" w:ascii="仿宋" w:hAnsi="仿宋" w:eastAsia="仿宋" w:cs="仿宋"/>
                <w:color w:val="auto"/>
                <w:sz w:val="20"/>
                <w:szCs w:val="20"/>
                <w:lang w:val="en-US" w:eastAsia="zh-CN"/>
              </w:rPr>
              <w:t>https://www.dingcheng.gov.cn/zwgk/public/column/6616348?type=4&amp;catId=1143619971&amp;action=list&amp;nav=3</w:t>
            </w:r>
            <w:r>
              <w:rPr>
                <w:rFonts w:hint="eastAsia" w:ascii="仿宋" w:hAnsi="仿宋" w:eastAsia="仿宋" w:cs="仿宋"/>
                <w:color w:val="auto"/>
                <w:sz w:val="20"/>
                <w:szCs w:val="20"/>
                <w:lang w:val="en-US" w:eastAsia="zh-CN"/>
              </w:rPr>
              <w:fldChar w:fldCharType="end"/>
            </w:r>
          </w:p>
        </w:tc>
      </w:tr>
      <w:tr w14:paraId="3E25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BC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65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84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民政领域政务服务事项信息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E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民政领域办理行政许可和其他对外管理服务事项目录，行使事项的依据、条件、程序以及办理结果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7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8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7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8A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2A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06BB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0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32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1D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民政领域行政处罚信息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D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民政领域实施行政处罚的依据、条件、程序以及本行政机关认为具有一定社会影响的行政处罚决定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C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B0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5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47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"https://credit.fgw.hunan.gov.cn/cdweb/xygs_info.html?configCode=xzgl2"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p>
        </w:tc>
      </w:tr>
      <w:tr w14:paraId="59F9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80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9550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E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84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5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03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2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3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898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387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54F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5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68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61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1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C1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DB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FC3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2DD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8B9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BC3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3A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B2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按要求将项目支出绩效评价结果编入预算并公开</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8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79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B4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F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E6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F2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FF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03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48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2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C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F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34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B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65A5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80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A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EF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A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A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6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F2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327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98E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1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1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民政领域重大建设项目的批准和实施情况</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C3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民政领域重大建设项目名称、审批、核准、备案和批准结果信息，实施过程、结果和社会效果等信息</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60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5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9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46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9C9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8E3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F0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4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68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民政领域突发公共事件应急预案，发布的预警信息和事件应对情况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8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2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DF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897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28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409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A0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3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9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B8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6D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3244">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区委组织部办公室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E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86F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C21D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815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0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0C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0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B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4A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55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24C9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F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9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事业单位招聘</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C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事业单位招聘</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1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事业单位公开招聘的职位、名额、报考条件、录用结果等事项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A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《中共湖南省委组织部 湖南省人力资源和社会保障厅关于印发&lt;湖南省事业单位公开招聘人员办法&gt;的通知》（湘人社规〔2025〕1号）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3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B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3C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区人社局办公室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D58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"https://www.dingcheng.gov.cn/zwgk/public/column/6616348?type=4&amp;catId=1145211041&amp;action=list&amp;nav=3"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https://www.dingcheng.gov.cn/zwgk/public/column/6616348?type=4&amp;catId=1145211041&amp;action=list&amp;nav=3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BC7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8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88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7E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B8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71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E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1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73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A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7ACB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0E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49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2C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5B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7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2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76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8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bidi="ar-SA"/>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0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4C0D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F1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B2E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2A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慈善信息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5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88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《中华人民共和国慈善法》（主席令第四十三号）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1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BB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7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区民政局业务股室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327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24BA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33F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B91A">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BD3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行政区划和地名</w:t>
            </w: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9D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行政区划代码变更；地名命名、更名公告</w:t>
            </w:r>
          </w:p>
        </w:tc>
        <w:tc>
          <w:tcPr>
            <w:tcW w:w="2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B2C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《地名管理条例》（国务院令第753号）第十四条；《行政区划管理条例实施办法》（民政部令第65号）第十七条</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DE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E9B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行政区划代码变更自行政区划变更后1个月内公布；地名信息自批准或报送备案之日起15日内向社会公告</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82B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区民政局基层政权建设股</w:t>
            </w:r>
          </w:p>
        </w:tc>
        <w:tc>
          <w:tcPr>
            <w:tcW w:w="3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50372">
            <w:pPr>
              <w:keepNext w:val="0"/>
              <w:keepLines w:val="0"/>
              <w:widowControl/>
              <w:suppressLineNumbers w:val="0"/>
              <w:jc w:val="both"/>
              <w:textAlignment w:val="center"/>
              <w:rPr>
                <w:rFonts w:hint="eastAsia" w:ascii="宋体" w:hAnsi="宋体" w:eastAsia="宋体" w:cs="宋体"/>
                <w:i w:val="0"/>
                <w:iCs w:val="0"/>
                <w:color w:val="auto"/>
                <w:sz w:val="22"/>
                <w:szCs w:val="22"/>
                <w:u w:val="single"/>
              </w:rPr>
            </w:pPr>
            <w:r>
              <w:rPr>
                <w:rFonts w:hint="eastAsia" w:ascii="仿宋" w:hAnsi="仿宋" w:eastAsia="仿宋" w:cs="仿宋"/>
                <w:i w:val="0"/>
                <w:iCs w:val="0"/>
                <w:color w:val="auto"/>
                <w:sz w:val="20"/>
                <w:szCs w:val="20"/>
                <w:u w:val="single"/>
              </w:rPr>
              <w:fldChar w:fldCharType="begin"/>
            </w:r>
            <w:r>
              <w:rPr>
                <w:rFonts w:hint="eastAsia" w:ascii="仿宋" w:hAnsi="仿宋" w:eastAsia="仿宋" w:cs="仿宋"/>
                <w:i w:val="0"/>
                <w:iCs w:val="0"/>
                <w:color w:val="auto"/>
                <w:sz w:val="20"/>
                <w:szCs w:val="20"/>
                <w:u w:val="single"/>
              </w:rPr>
              <w:instrText xml:space="preserve"> HYPERLINK "https://www.dingcheng.gov.cn/zjdc/dcgk/hzqh" </w:instrText>
            </w:r>
            <w:r>
              <w:rPr>
                <w:rFonts w:hint="eastAsia" w:ascii="仿宋" w:hAnsi="仿宋" w:eastAsia="仿宋" w:cs="仿宋"/>
                <w:i w:val="0"/>
                <w:iCs w:val="0"/>
                <w:color w:val="auto"/>
                <w:sz w:val="20"/>
                <w:szCs w:val="20"/>
                <w:u w:val="single"/>
              </w:rPr>
              <w:fldChar w:fldCharType="separate"/>
            </w:r>
            <w:r>
              <w:rPr>
                <w:rStyle w:val="5"/>
                <w:rFonts w:hint="eastAsia" w:ascii="仿宋" w:hAnsi="仿宋" w:eastAsia="仿宋" w:cs="仿宋"/>
                <w:i w:val="0"/>
                <w:iCs w:val="0"/>
                <w:color w:val="auto"/>
                <w:sz w:val="20"/>
                <w:szCs w:val="20"/>
              </w:rPr>
              <w:t>https://www.dingcheng.gov.cn/zjdc/dcgk/hzqh</w:t>
            </w:r>
            <w:r>
              <w:rPr>
                <w:rFonts w:hint="eastAsia" w:ascii="仿宋" w:hAnsi="仿宋" w:eastAsia="仿宋" w:cs="仿宋"/>
                <w:i w:val="0"/>
                <w:iCs w:val="0"/>
                <w:color w:val="auto"/>
                <w:sz w:val="20"/>
                <w:szCs w:val="20"/>
                <w:u w:val="single"/>
              </w:rPr>
              <w:fldChar w:fldCharType="end"/>
            </w:r>
          </w:p>
        </w:tc>
      </w:tr>
      <w:tr w14:paraId="0202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4FC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DDF1">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256C">
            <w:pPr>
              <w:jc w:val="both"/>
              <w:rPr>
                <w:rFonts w:hint="eastAsia" w:ascii="仿宋" w:hAnsi="仿宋" w:eastAsia="仿宋" w:cs="仿宋"/>
                <w:i w:val="0"/>
                <w:iCs w:val="0"/>
                <w:color w:val="000000"/>
                <w:sz w:val="20"/>
                <w:szCs w:val="20"/>
                <w:u w:val="none"/>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A0FC">
            <w:pPr>
              <w:jc w:val="both"/>
              <w:rPr>
                <w:rFonts w:hint="eastAsia" w:ascii="仿宋" w:hAnsi="仿宋" w:eastAsia="仿宋" w:cs="仿宋"/>
                <w:i w:val="0"/>
                <w:iCs w:val="0"/>
                <w:color w:val="000000"/>
                <w:sz w:val="20"/>
                <w:szCs w:val="20"/>
                <w:u w:val="none"/>
              </w:rPr>
            </w:pPr>
          </w:p>
        </w:tc>
        <w:tc>
          <w:tcPr>
            <w:tcW w:w="2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7EA3">
            <w:pPr>
              <w:jc w:val="both"/>
              <w:rPr>
                <w:rFonts w:hint="eastAsia" w:ascii="仿宋" w:hAnsi="仿宋" w:eastAsia="仿宋" w:cs="仿宋"/>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0B5B">
            <w:pPr>
              <w:jc w:val="center"/>
              <w:rPr>
                <w:rFonts w:hint="eastAsia" w:ascii="仿宋" w:hAnsi="仿宋" w:eastAsia="仿宋" w:cs="仿宋"/>
                <w:i w:val="0"/>
                <w:iCs w:val="0"/>
                <w:color w:val="000000"/>
                <w:sz w:val="20"/>
                <w:szCs w:val="20"/>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6A68">
            <w:pPr>
              <w:jc w:val="both"/>
              <w:rPr>
                <w:rFonts w:hint="eastAsia" w:ascii="仿宋" w:hAnsi="仿宋" w:eastAsia="仿宋" w:cs="仿宋"/>
                <w:i w:val="0"/>
                <w:iCs w:val="0"/>
                <w:color w:val="000000"/>
                <w:sz w:val="20"/>
                <w:szCs w:val="20"/>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7C9D">
            <w:pPr>
              <w:jc w:val="both"/>
              <w:rPr>
                <w:rFonts w:hint="eastAsia" w:ascii="仿宋" w:hAnsi="仿宋" w:eastAsia="仿宋" w:cs="仿宋"/>
                <w:i w:val="0"/>
                <w:iCs w:val="0"/>
                <w:color w:val="000000"/>
                <w:sz w:val="20"/>
                <w:szCs w:val="20"/>
                <w:u w:val="none"/>
              </w:rPr>
            </w:pPr>
          </w:p>
        </w:tc>
        <w:tc>
          <w:tcPr>
            <w:tcW w:w="3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107F">
            <w:pPr>
              <w:jc w:val="both"/>
              <w:rPr>
                <w:rFonts w:hint="eastAsia" w:ascii="宋体" w:hAnsi="宋体" w:eastAsia="宋体" w:cs="宋体"/>
                <w:i w:val="0"/>
                <w:iCs w:val="0"/>
                <w:color w:val="auto"/>
                <w:sz w:val="22"/>
                <w:szCs w:val="22"/>
                <w:u w:val="single"/>
              </w:rPr>
            </w:pPr>
          </w:p>
        </w:tc>
      </w:tr>
      <w:tr w14:paraId="1FA8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C16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027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A1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社会组织信息</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79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社会组织设立、变更、注销登记信息，信用信息、活动异常名录和严重违法失信名单</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BF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《社会组织信用信息管理办法》（民政部令第60号）；《湖南省民政厅关于印发&lt;湖南省社会组织信用信息管理办法&gt;的通知》（湘民发〔2023〕41号）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C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F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A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区民政局审改股</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15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BCE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EF6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E3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86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养老机构管理</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3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养老机构备案事项及流程、材料清单等信息；养老机构服务和运营的监督检查情况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A4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《国务院办公厅关于促进养老托育服务健康发展的意见》（国办发〔2020〕52号）；《养老机构管理办法》（民政部令第66号）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0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85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46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区民政局养老和儿童福利股</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A70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43F7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6FCD">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6EE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10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4C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涉及民政系统牵头的“高效办成一件事”办理标准化工作规程和办事指南</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0C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F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F6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92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3DD5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3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5DF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9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D3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0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61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5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725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C5D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FEC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B45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B2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87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9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8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6E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69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D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358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9DC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241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6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8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F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D5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97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区民政局办公室</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3C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284E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17C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6FA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A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2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6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C1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C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D2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3D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5"/>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4AD56DD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44BB9"/>
    <w:rsid w:val="5C544BB9"/>
    <w:rsid w:val="6E61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4104</Words>
  <Characters>6581</Characters>
  <Lines>0</Lines>
  <Paragraphs>0</Paragraphs>
  <TotalTime>5</TotalTime>
  <ScaleCrop>false</ScaleCrop>
  <LinksUpToDate>false</LinksUpToDate>
  <CharactersWithSpaces>6586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2025-11-07T15:20:00Z</dcterms:created>
  <dc:creator>2.小姐</dc:creator>
  <cp:lastModifiedBy>2.小姐</cp:lastModifiedBy>
  <dcterms:modified xsi:type="dcterms:W3CDTF">2025-11-12T18:35:21Z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34930C28070442EEACA3B51FF82E28AF_11</vt:lpwstr>
  </property>
  <property fmtid="{D5CDD505-2E9C-101B-9397-08002B2CF9AE}" pid="4" name="KSOTemplateDocerSaveRecord">
    <vt:lpwstr>eyJoZGlkIjoiYjgzM2E3NTFkYjFjYWU5Y2Y1ZGY3MjQ2OGZkNzY5MzciLCJ1c2VySWQiOiIyMDc1OTkwODMifQ==</vt:lpwstr>
  </property>
</Properties>
</file>