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6"/>
          <w:szCs w:val="36"/>
        </w:rPr>
      </w:pPr>
      <w:bookmarkStart w:id="2" w:name="_GoBack"/>
      <w:bookmarkEnd w:id="2"/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6"/>
          <w:szCs w:val="36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righ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常环</w:t>
      </w:r>
      <w:r>
        <w:rPr>
          <w:rFonts w:hint="eastAsia"/>
          <w:sz w:val="28"/>
          <w:szCs w:val="28"/>
          <w:lang w:eastAsia="zh-CN"/>
        </w:rPr>
        <w:t>建</w:t>
      </w:r>
      <w:r>
        <w:rPr>
          <w:rFonts w:hint="eastAsia" w:ascii="宋体" w:hAnsi="宋体"/>
          <w:sz w:val="28"/>
          <w:szCs w:val="28"/>
        </w:rPr>
        <w:t>（1）[2021]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号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right"/>
        <w:textAlignment w:val="auto"/>
        <w:rPr>
          <w:rFonts w:hint="eastAsia" w:ascii="宋体" w:hAnsi="宋体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44"/>
          <w:szCs w:val="44"/>
        </w:rPr>
        <w:t>常德市生态环境局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44"/>
          <w:szCs w:val="44"/>
          <w:lang w:eastAsia="zh-CN"/>
        </w:rPr>
        <w:t>关于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常德台湾龙鳅引种繁殖以及产业化项目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44"/>
          <w:szCs w:val="44"/>
        </w:rPr>
        <w:t>环境影响报告表的批复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pacing w:val="-11"/>
          <w:sz w:val="30"/>
          <w:szCs w:val="30"/>
          <w:u w:val="none"/>
          <w:lang w:val="en-US" w:eastAsia="zh-CN"/>
        </w:rPr>
        <w:t>诸暨市千足珍珠养殖有限公司：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both"/>
        <w:textAlignment w:val="auto"/>
        <w:rPr>
          <w:rFonts w:hint="eastAsia" w:ascii="仿宋" w:hAnsi="仿宋" w:eastAsia="仿宋" w:cs="仿宋"/>
          <w:spacing w:val="-11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你公司《关于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申请对</w:t>
      </w:r>
      <w:r>
        <w:rPr>
          <w:rFonts w:hint="eastAsia" w:ascii="仿宋" w:hAnsi="仿宋" w:eastAsia="仿宋" w:cs="仿宋"/>
          <w:sz w:val="30"/>
          <w:szCs w:val="30"/>
        </w:rPr>
        <w:t>&lt;</w:t>
      </w:r>
      <w:r>
        <w:rPr>
          <w:rFonts w:hint="eastAsia" w:ascii="仿宋" w:hAnsi="仿宋" w:eastAsia="仿宋" w:cs="仿宋"/>
          <w:spacing w:val="-11"/>
          <w:sz w:val="30"/>
          <w:szCs w:val="30"/>
          <w:u w:val="none"/>
          <w:lang w:val="en-US" w:eastAsia="zh-CN"/>
        </w:rPr>
        <w:t>诸暨市千足珍珠养殖有限公司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常德台湾龙鳅引种繁殖以及产业化项目</w:t>
      </w:r>
      <w:r>
        <w:rPr>
          <w:rFonts w:hint="eastAsia" w:ascii="仿宋" w:hAnsi="仿宋" w:eastAsia="仿宋" w:cs="仿宋"/>
          <w:sz w:val="30"/>
          <w:szCs w:val="30"/>
        </w:rPr>
        <w:t>环境影响报告表&gt;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进行审批</w:t>
      </w:r>
      <w:r>
        <w:rPr>
          <w:rFonts w:hint="eastAsia" w:ascii="仿宋" w:hAnsi="仿宋" w:eastAsia="仿宋" w:cs="仿宋"/>
          <w:sz w:val="30"/>
          <w:szCs w:val="30"/>
        </w:rPr>
        <w:t>的请示》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及</w:t>
      </w:r>
      <w:r>
        <w:rPr>
          <w:rFonts w:hint="eastAsia" w:ascii="仿宋" w:hAnsi="仿宋" w:eastAsia="仿宋" w:cs="仿宋"/>
          <w:sz w:val="30"/>
          <w:szCs w:val="30"/>
        </w:rPr>
        <w:t>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常德台湾龙鳅引种繁殖以及产业化项目</w:t>
      </w:r>
      <w:r>
        <w:rPr>
          <w:rFonts w:hint="eastAsia" w:ascii="仿宋" w:hAnsi="仿宋" w:eastAsia="仿宋" w:cs="仿宋"/>
          <w:sz w:val="30"/>
          <w:szCs w:val="30"/>
        </w:rPr>
        <w:t>环境影响报告表》（以下简称《报告表》）收悉。经研究，批复如下：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11"/>
          <w:sz w:val="30"/>
          <w:szCs w:val="30"/>
          <w:u w:val="none"/>
          <w:lang w:val="en-US" w:eastAsia="zh-CN"/>
        </w:rPr>
        <w:t>一、该项目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位于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常德</w:t>
      </w:r>
      <w:r>
        <w:rPr>
          <w:rFonts w:hint="eastAsia" w:ascii="仿宋" w:hAnsi="仿宋" w:eastAsia="仿宋" w:cs="仿宋"/>
          <w:sz w:val="30"/>
          <w:szCs w:val="30"/>
          <w:u w:val="none"/>
        </w:rPr>
        <w:t>市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鼎城</w:t>
      </w:r>
      <w:r>
        <w:rPr>
          <w:rFonts w:hint="eastAsia" w:ascii="仿宋" w:hAnsi="仿宋" w:eastAsia="仿宋" w:cs="仿宋"/>
          <w:sz w:val="30"/>
          <w:szCs w:val="30"/>
          <w:u w:val="none"/>
        </w:rPr>
        <w:t>区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牛鼻滩镇武陵村，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项目投资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/>
        </w:rPr>
        <w:t>5500万元，环保投资62万元，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主要对原有 8116 亩（一区 5871 亩，二区 2245 亩）珍珠养殖塘进行改造，建设商品泥鳅养殖塘共 7360 亩，在一区南港桥塘建设 1 个 6000m</w:t>
      </w:r>
      <w:r>
        <w:rPr>
          <w:rFonts w:hint="eastAsia" w:ascii="仿宋" w:hAnsi="仿宋" w:eastAsia="仿宋" w:cs="仿宋"/>
          <w:sz w:val="30"/>
          <w:szCs w:val="30"/>
          <w:u w:val="none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 蓄水池及 1个面积为 10 亩的泥鳅水花苗培育塘，在管理用房区旁建设 2 栋 825 型温室大棚作为泥鳅繁育车间，将一区的周家二号塘（面积 421 亩）及二区的金牛二池塘（面积 325 亩）改造为尾水处理池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</w:pPr>
      <w:bookmarkStart w:id="0" w:name="bookmark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二、该项目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val="en-US" w:eastAsia="zh-CN"/>
        </w:rPr>
        <w:t>符合国家产业政策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，与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val="en-US" w:eastAsia="zh-CN"/>
        </w:rPr>
        <w:t>《鼎城区养殖水域滩涂规划》(2018-2030年)要求相符，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根据牛鼻滩镇人民政府意见及区农业部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门许可，结合《报告表》给出的结论、专家评审意见和《报告表》受理后网上公示情况等，我局同意你公司按《报告表》及本批复提出的要求进行项目建设。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三、该项目在建设和营运过程中必须认真落实《报告表》提出的污染防治和生态保护措施，严格执行环保“三同时”制度，着重做好以下工作：</w:t>
      </w:r>
    </w:p>
    <w:bookmarkEnd w:id="0"/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0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8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（一）项目施工期应严格落实生态影响控制措施，对原有珍珠养殖塘进行改造转型，不新增用地，不影响项目区生态系统稳定性和完整性。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0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8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（二）项目</w:t>
      </w:r>
      <w:r>
        <w:rPr>
          <w:rFonts w:hint="eastAsia" w:ascii="仿宋" w:hAnsi="仿宋" w:eastAsia="仿宋" w:cs="仿宋"/>
          <w:bCs/>
          <w:spacing w:val="10"/>
          <w:sz w:val="30"/>
          <w:szCs w:val="30"/>
          <w:vertAlign w:val="baseline"/>
          <w:lang w:val="en-US" w:eastAsia="zh-CN"/>
        </w:rPr>
        <w:t>营运期严格落实科学养殖、绿色养殖、规范养殖有关规定，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养殖</w:t>
      </w:r>
      <w:r>
        <w:rPr>
          <w:rFonts w:hint="eastAsia" w:ascii="仿宋" w:hAnsi="仿宋" w:eastAsia="仿宋" w:cs="仿宋"/>
          <w:bCs/>
          <w:spacing w:val="10"/>
          <w:sz w:val="30"/>
          <w:szCs w:val="30"/>
          <w:vertAlign w:val="baseline"/>
          <w:lang w:val="en-US" w:eastAsia="zh-CN"/>
        </w:rPr>
        <w:t>废水治理措施到位，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将一区的周家二号塘（面积421亩）及二区的金牛二池塘（面积325亩）改造为尾水处理池，商品泥鳅养殖尾水采用“</w:t>
      </w:r>
      <w:r>
        <w:rPr>
          <w:rFonts w:hint="eastAsia" w:ascii="仿宋" w:hAnsi="仿宋" w:eastAsia="仿宋" w:cs="仿宋"/>
          <w:sz w:val="30"/>
          <w:szCs w:val="30"/>
          <w:u w:val="none"/>
        </w:rPr>
        <w:t>生态池+两级过滤坝+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生物处理池+生物净化池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”工艺处理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/>
        </w:rPr>
        <w:t>达标后外排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，养殖废水达到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lang w:val="en-US" w:eastAsia="zh-CN"/>
        </w:rPr>
        <w:t>《水产养殖尾水污染物排放标准》（DB43/1752-2020）一级标准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/>
        </w:rPr>
        <w:t>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生活污水经化粪池处理后用于周边农田浇灌。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0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8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（三）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采取选用低噪声设备、安装减振垫、合理布置、加强维护保养等措施，做到噪声不扰民。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0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8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（四）</w:t>
      </w:r>
      <w:r>
        <w:rPr>
          <w:rFonts w:hint="eastAsia" w:ascii="仿宋" w:hAnsi="仿宋" w:eastAsia="仿宋" w:cs="仿宋"/>
          <w:sz w:val="30"/>
          <w:szCs w:val="30"/>
        </w:rPr>
        <w:t>落实固废污染防治措施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生活垃圾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与生产过程产生的</w:t>
      </w:r>
      <w:r>
        <w:rPr>
          <w:rFonts w:hint="eastAsia" w:ascii="仿宋" w:hAnsi="仿宋" w:eastAsia="仿宋" w:cs="仿宋"/>
          <w:sz w:val="30"/>
          <w:szCs w:val="30"/>
        </w:rPr>
        <w:t>一般固废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按规定依法处置或</w:t>
      </w:r>
      <w:r>
        <w:rPr>
          <w:rFonts w:hint="eastAsia" w:ascii="仿宋" w:hAnsi="仿宋" w:eastAsia="仿宋" w:cs="仿宋"/>
          <w:sz w:val="30"/>
          <w:szCs w:val="30"/>
        </w:rPr>
        <w:t>委托环卫部门处理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8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1" w:name="bookmark1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四</w:t>
      </w:r>
      <w:bookmarkEnd w:id="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项目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竣工后，你公司应依据《建设项目竣工环境保护验收暂行办法》（国环规环评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/>
        </w:rPr>
        <w:t>[2017]4号）的规定，对配套建设的环境保护设施自行组织验收，编制验收报告。验收报告应依法</w:t>
      </w:r>
      <w:r>
        <w:rPr>
          <w:rFonts w:hint="eastAsia" w:ascii="仿宋" w:hAnsi="仿宋" w:eastAsia="仿宋" w:cs="仿宋"/>
          <w:sz w:val="30"/>
          <w:szCs w:val="30"/>
        </w:rPr>
        <w:t>向社会公开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    常德市生态环境局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    2021年8月26日</w:t>
      </w:r>
    </w:p>
    <w:sectPr>
      <w:footnotePr>
        <w:numFmt w:val="decimal"/>
      </w:footnotePr>
      <w:pgSz w:w="11900" w:h="16840"/>
      <w:pgMar w:top="1814" w:right="1587" w:bottom="1474" w:left="1587" w:header="1716" w:footer="2205" w:gutter="0"/>
      <w:pgNumType w:start="1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32730"/>
    <w:rsid w:val="0281757F"/>
    <w:rsid w:val="0314425B"/>
    <w:rsid w:val="05E90468"/>
    <w:rsid w:val="06B237C1"/>
    <w:rsid w:val="0A326113"/>
    <w:rsid w:val="0A810A71"/>
    <w:rsid w:val="0DB71E5B"/>
    <w:rsid w:val="0DF52718"/>
    <w:rsid w:val="10B44D5F"/>
    <w:rsid w:val="12FB2A0C"/>
    <w:rsid w:val="165E1C53"/>
    <w:rsid w:val="17872F9F"/>
    <w:rsid w:val="192F4706"/>
    <w:rsid w:val="1B09300A"/>
    <w:rsid w:val="1BC07B8B"/>
    <w:rsid w:val="1C072298"/>
    <w:rsid w:val="1C570DB0"/>
    <w:rsid w:val="1FAC6A89"/>
    <w:rsid w:val="24E7114C"/>
    <w:rsid w:val="29B0641D"/>
    <w:rsid w:val="29DA1CC7"/>
    <w:rsid w:val="2CAA42BC"/>
    <w:rsid w:val="316D587B"/>
    <w:rsid w:val="31DF36F0"/>
    <w:rsid w:val="31E11D0F"/>
    <w:rsid w:val="379B1E02"/>
    <w:rsid w:val="3AC92C8E"/>
    <w:rsid w:val="3BEE5568"/>
    <w:rsid w:val="3E8B1DAE"/>
    <w:rsid w:val="3FE0255A"/>
    <w:rsid w:val="43287BF1"/>
    <w:rsid w:val="439A1E95"/>
    <w:rsid w:val="46333FCF"/>
    <w:rsid w:val="4713074E"/>
    <w:rsid w:val="48AB50E8"/>
    <w:rsid w:val="4BCE1BCC"/>
    <w:rsid w:val="4EC24032"/>
    <w:rsid w:val="503E3BDE"/>
    <w:rsid w:val="516D200B"/>
    <w:rsid w:val="52617D0F"/>
    <w:rsid w:val="52A55774"/>
    <w:rsid w:val="53417C49"/>
    <w:rsid w:val="547836F4"/>
    <w:rsid w:val="5AE32730"/>
    <w:rsid w:val="5BFD0832"/>
    <w:rsid w:val="5FDE32EB"/>
    <w:rsid w:val="64EF2C89"/>
    <w:rsid w:val="67606B35"/>
    <w:rsid w:val="67B539D0"/>
    <w:rsid w:val="686D2433"/>
    <w:rsid w:val="68C8665C"/>
    <w:rsid w:val="6AEA5409"/>
    <w:rsid w:val="6B5D7200"/>
    <w:rsid w:val="6BAD1B1F"/>
    <w:rsid w:val="6C687BFF"/>
    <w:rsid w:val="6C7C10FC"/>
    <w:rsid w:val="6D9209BE"/>
    <w:rsid w:val="6F077E5A"/>
    <w:rsid w:val="705A0EAD"/>
    <w:rsid w:val="73B512E3"/>
    <w:rsid w:val="761C36AE"/>
    <w:rsid w:val="7675503A"/>
    <w:rsid w:val="79A93332"/>
    <w:rsid w:val="7E091C2D"/>
    <w:rsid w:val="7E530B7C"/>
    <w:rsid w:val="7E5B0EDB"/>
    <w:rsid w:val="7E853817"/>
    <w:rsid w:val="7FD4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widowControl w:val="0"/>
      <w:shd w:val="clear" w:color="auto" w:fill="auto"/>
      <w:spacing w:line="534" w:lineRule="exact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2021-08-26T06:44:00Z</dcterms:created>
  <dc:creator>Administrator</dc:creator>
  <cp:lastModifiedBy>Administrator</cp:lastModifiedBy>
  <cp:lastPrinted>2021-08-30T07:55:00Z</cp:lastPrinted>
  <dcterms:modified xsi:type="dcterms:W3CDTF">2021-09-13T02:31:04Z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64537BDCC1604E908909D150B0178F68</vt:lpwstr>
  </property>
</Properties>
</file>