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常德市鼎城区水利局免罚清单</w:t>
      </w:r>
    </w:p>
    <w:tbl>
      <w:tblPr>
        <w:tblStyle w:val="3"/>
        <w:tblpPr w:leftFromText="180" w:rightFromText="180" w:vertAnchor="text" w:horzAnchor="page" w:tblpX="1296" w:tblpY="579"/>
        <w:tblOverlap w:val="never"/>
        <w:tblW w:w="14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265"/>
        <w:gridCol w:w="2190"/>
        <w:gridCol w:w="1740"/>
        <w:gridCol w:w="6315"/>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45" w:type="dxa"/>
            <w:vAlign w:val="center"/>
          </w:tcPr>
          <w:p>
            <w:pPr>
              <w:jc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eastAsiaTheme="minorEastAsia" w:cstheme="minorEastAsia"/>
                <w:sz w:val="22"/>
                <w:szCs w:val="22"/>
                <w:vertAlign w:val="baseline"/>
                <w:lang w:eastAsia="zh-CN"/>
              </w:rPr>
              <w:t>序号</w:t>
            </w:r>
          </w:p>
        </w:tc>
        <w:tc>
          <w:tcPr>
            <w:tcW w:w="2265" w:type="dxa"/>
            <w:vAlign w:val="center"/>
          </w:tcPr>
          <w:p>
            <w:pPr>
              <w:jc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eastAsiaTheme="minorEastAsia" w:cstheme="minorEastAsia"/>
                <w:sz w:val="22"/>
                <w:szCs w:val="22"/>
                <w:vertAlign w:val="baseline"/>
                <w:lang w:eastAsia="zh-CN"/>
              </w:rPr>
              <w:t>违法行为</w:t>
            </w:r>
          </w:p>
        </w:tc>
        <w:tc>
          <w:tcPr>
            <w:tcW w:w="2190" w:type="dxa"/>
            <w:vAlign w:val="center"/>
          </w:tcPr>
          <w:p>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不予处罚条件</w:t>
            </w:r>
          </w:p>
        </w:tc>
        <w:tc>
          <w:tcPr>
            <w:tcW w:w="1740" w:type="dxa"/>
            <w:vAlign w:val="center"/>
          </w:tcPr>
          <w:p>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eastAsia="zh-CN"/>
              </w:rPr>
              <w:t>轻微</w:t>
            </w:r>
            <w:r>
              <w:rPr>
                <w:rFonts w:hint="eastAsia" w:asciiTheme="minorEastAsia" w:hAnsiTheme="minorEastAsia" w:eastAsiaTheme="minorEastAsia" w:cstheme="minorEastAsia"/>
                <w:sz w:val="22"/>
                <w:szCs w:val="22"/>
                <w:vertAlign w:val="baseline"/>
                <w:lang w:val="en-US" w:eastAsia="zh-CN"/>
              </w:rPr>
              <w:t>/首违不罚</w:t>
            </w:r>
          </w:p>
        </w:tc>
        <w:tc>
          <w:tcPr>
            <w:tcW w:w="6315" w:type="dxa"/>
            <w:vAlign w:val="center"/>
          </w:tcPr>
          <w:p>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eastAsia="zh-CN"/>
              </w:rPr>
              <w:t>法律依据</w:t>
            </w:r>
          </w:p>
        </w:tc>
        <w:tc>
          <w:tcPr>
            <w:tcW w:w="1003" w:type="dxa"/>
            <w:vAlign w:val="center"/>
          </w:tcPr>
          <w:p>
            <w:pPr>
              <w:jc w:val="center"/>
              <w:rPr>
                <w:rFonts w:hint="eastAsia" w:asciiTheme="minorEastAsia" w:hAnsiTheme="minorEastAsia" w:eastAsiaTheme="minorEastAsia" w:cstheme="minorEastAsia"/>
                <w:sz w:val="22"/>
                <w:szCs w:val="22"/>
                <w:vertAlign w:val="baseline"/>
                <w:lang w:eastAsia="zh-CN"/>
              </w:rPr>
            </w:pPr>
            <w:r>
              <w:rPr>
                <w:rFonts w:hint="eastAsia" w:asciiTheme="minorEastAsia" w:hAnsiTheme="minorEastAsia" w:cstheme="minorEastAsia"/>
                <w:sz w:val="22"/>
                <w:szCs w:val="2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45" w:type="dxa"/>
            <w:vAlign w:val="center"/>
          </w:tcPr>
          <w:p>
            <w:pPr>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1</w:t>
            </w:r>
          </w:p>
        </w:tc>
        <w:tc>
          <w:tcPr>
            <w:tcW w:w="226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在河道管理范围内建设妨碍行洪的建筑物、构筑物，或者从事影响河势稳定、危害河岸堤防安全和其他妨碍河道行洪的活动的</w:t>
            </w:r>
          </w:p>
        </w:tc>
        <w:tc>
          <w:tcPr>
            <w:tcW w:w="2190"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在规定期限内停止违法行为，排除阻碍，恢复原状的。</w:t>
            </w:r>
          </w:p>
        </w:tc>
        <w:tc>
          <w:tcPr>
            <w:tcW w:w="1740" w:type="dxa"/>
            <w:vAlign w:val="center"/>
          </w:tcPr>
          <w:p>
            <w:pPr>
              <w:jc w:val="center"/>
              <w:rPr>
                <w:rFonts w:hint="eastAsia" w:asciiTheme="minorEastAsia" w:hAnsiTheme="minorEastAsia" w:eastAsiaTheme="minorEastAsia" w:cstheme="minorEastAsia"/>
                <w:sz w:val="20"/>
                <w:szCs w:val="20"/>
                <w:vertAlign w:val="baseline"/>
                <w:lang w:eastAsia="zh-CN"/>
              </w:rPr>
            </w:pPr>
            <w:bookmarkStart w:id="0" w:name="_GoBack"/>
            <w:bookmarkEnd w:id="0"/>
            <w:r>
              <w:rPr>
                <w:rFonts w:hint="eastAsia" w:asciiTheme="minorEastAsia" w:hAnsiTheme="minorEastAsia" w:eastAsiaTheme="minorEastAsia" w:cstheme="minorEastAsia"/>
                <w:sz w:val="20"/>
                <w:szCs w:val="20"/>
                <w:vertAlign w:val="baseline"/>
                <w:lang w:eastAsia="zh-CN"/>
              </w:rPr>
              <w:t>轻微不罚</w:t>
            </w:r>
          </w:p>
        </w:tc>
        <w:tc>
          <w:tcPr>
            <w:tcW w:w="6315" w:type="dxa"/>
            <w:vAlign w:val="center"/>
          </w:tcPr>
          <w:p>
            <w:pPr>
              <w:numPr>
                <w:ilvl w:val="0"/>
                <w:numId w:val="0"/>
              </w:numPr>
              <w:jc w:val="left"/>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val="en-US" w:eastAsia="zh-CN"/>
              </w:rPr>
              <w:t xml:space="preserve">   1、</w:t>
            </w:r>
            <w:r>
              <w:rPr>
                <w:rFonts w:hint="eastAsia" w:asciiTheme="minorEastAsia" w:hAnsiTheme="minorEastAsia" w:eastAsiaTheme="minorEastAsia" w:cstheme="minorEastAsia"/>
                <w:sz w:val="20"/>
                <w:szCs w:val="20"/>
                <w:vertAlign w:val="baseline"/>
                <w:lang w:eastAsia="zh-CN"/>
              </w:rPr>
              <w:t>《中华</w:t>
            </w:r>
            <w:r>
              <w:rPr>
                <w:rFonts w:hint="eastAsia" w:asciiTheme="minorEastAsia" w:hAnsiTheme="minorEastAsia" w:cstheme="minorEastAsia"/>
                <w:sz w:val="20"/>
                <w:szCs w:val="20"/>
                <w:vertAlign w:val="baseline"/>
                <w:lang w:eastAsia="zh-CN"/>
              </w:rPr>
              <w:t>人民</w:t>
            </w:r>
            <w:r>
              <w:rPr>
                <w:rFonts w:hint="eastAsia" w:asciiTheme="minorEastAsia" w:hAnsiTheme="minorEastAsia" w:eastAsiaTheme="minorEastAsia" w:cstheme="minorEastAsia"/>
                <w:sz w:val="20"/>
                <w:szCs w:val="20"/>
                <w:vertAlign w:val="baseline"/>
                <w:lang w:eastAsia="zh-CN"/>
              </w:rPr>
              <w:t>共和国水法》第六十五条第一款“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numPr>
                <w:ilvl w:val="0"/>
                <w:numId w:val="0"/>
              </w:numPr>
              <w:ind w:firstLine="400" w:firstLineChars="200"/>
              <w:jc w:val="left"/>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val="en-US" w:eastAsia="zh-CN"/>
              </w:rPr>
              <w:t>2、</w:t>
            </w:r>
            <w:r>
              <w:rPr>
                <w:rFonts w:hint="eastAsia" w:asciiTheme="minorEastAsia" w:hAnsiTheme="minorEastAsia" w:eastAsiaTheme="minorEastAsia" w:cstheme="minorEastAsia"/>
                <w:sz w:val="20"/>
                <w:szCs w:val="20"/>
                <w:vertAlign w:val="baseline"/>
                <w:lang w:eastAsia="zh-CN"/>
              </w:rPr>
              <w:t>《中华人民共和国防洪法》第五十五条“违反本法第二十二条第二款、第三款规定，有下列行为之一的，责令停止违法行为，排除阻碍或者采取其他补救措施，可以处五万元以下罚款：（一）在河道湖泊管理范围内建设妨碍行洪的建筑物、构筑物的。”</w:t>
            </w:r>
          </w:p>
        </w:tc>
        <w:tc>
          <w:tcPr>
            <w:tcW w:w="1003" w:type="dxa"/>
            <w:vAlign w:val="center"/>
          </w:tcPr>
          <w:p>
            <w:pPr>
              <w:jc w:val="center"/>
              <w:rPr>
                <w:rFonts w:hint="eastAsia" w:asciiTheme="minorEastAsia" w:hAnsiTheme="minorEastAsia" w:eastAsiaTheme="minorEastAsia" w:cstheme="minorEastAsia"/>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45" w:type="dxa"/>
            <w:vAlign w:val="center"/>
          </w:tcPr>
          <w:p>
            <w:pPr>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2</w:t>
            </w:r>
          </w:p>
        </w:tc>
        <w:tc>
          <w:tcPr>
            <w:tcW w:w="226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未经水主管部门或者流域管理机构同意，擅自修建水工程，或者建设桥梁、码头和其他拦河、跨河、临河建筑物、构筑物，铺设跨河管道、电缆的</w:t>
            </w:r>
          </w:p>
        </w:tc>
        <w:tc>
          <w:tcPr>
            <w:tcW w:w="2190"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在规定期限内停止违法行为，补办了相关手续并被批准，或者补办手续未被批准的，但在期限内拆除了违法建筑物、构筑物，恢复原状，未对行洪造成影响的。</w:t>
            </w:r>
          </w:p>
        </w:tc>
        <w:tc>
          <w:tcPr>
            <w:tcW w:w="1740"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轻微不罚</w:t>
            </w:r>
          </w:p>
        </w:tc>
        <w:tc>
          <w:tcPr>
            <w:tcW w:w="6315" w:type="dxa"/>
            <w:vAlign w:val="center"/>
          </w:tcPr>
          <w:p>
            <w:pPr>
              <w:jc w:val="left"/>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val="en-US" w:eastAsia="zh-CN"/>
              </w:rPr>
              <w:t>1、</w:t>
            </w:r>
            <w:r>
              <w:rPr>
                <w:rFonts w:hint="eastAsia" w:asciiTheme="minorEastAsia" w:hAnsiTheme="minorEastAsia" w:eastAsiaTheme="minorEastAsia" w:cstheme="minorEastAsia"/>
                <w:sz w:val="20"/>
                <w:szCs w:val="20"/>
                <w:vertAlign w:val="baseline"/>
                <w:lang w:eastAsia="zh-CN"/>
              </w:rPr>
              <w:t>《中华</w:t>
            </w:r>
            <w:r>
              <w:rPr>
                <w:rFonts w:hint="eastAsia" w:asciiTheme="minorEastAsia" w:hAnsiTheme="minorEastAsia" w:cstheme="minorEastAsia"/>
                <w:sz w:val="20"/>
                <w:szCs w:val="20"/>
                <w:vertAlign w:val="baseline"/>
                <w:lang w:eastAsia="zh-CN"/>
              </w:rPr>
              <w:t>人民</w:t>
            </w:r>
            <w:r>
              <w:rPr>
                <w:rFonts w:hint="eastAsia" w:asciiTheme="minorEastAsia" w:hAnsiTheme="minorEastAsia" w:eastAsiaTheme="minorEastAsia" w:cstheme="minorEastAsia"/>
                <w:sz w:val="20"/>
                <w:szCs w:val="20"/>
                <w:vertAlign w:val="baseline"/>
                <w:lang w:eastAsia="zh-CN"/>
              </w:rPr>
              <w:t>共和国水法》第六十五条第二款“未经水主管部门或者流域管理机构同意，擅自修建水工程，或者建设桥梁、码头和其他拦河、跨河、临河建筑物、构筑物，铺设跨河管道、电缆，且防洪法未作规定的，由县级以上人民政府水行政主管部门或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1003" w:type="dxa"/>
            <w:vAlign w:val="center"/>
          </w:tcPr>
          <w:p>
            <w:pPr>
              <w:jc w:val="center"/>
              <w:rPr>
                <w:rFonts w:hint="eastAsia" w:asciiTheme="minorEastAsia" w:hAnsiTheme="minorEastAsia" w:eastAsiaTheme="minorEastAsia" w:cstheme="minorEastAsia"/>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45" w:type="dxa"/>
            <w:vAlign w:val="center"/>
          </w:tcPr>
          <w:p>
            <w:pPr>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3</w:t>
            </w:r>
          </w:p>
        </w:tc>
        <w:tc>
          <w:tcPr>
            <w:tcW w:w="226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围垦水库库区的</w:t>
            </w:r>
          </w:p>
        </w:tc>
        <w:tc>
          <w:tcPr>
            <w:tcW w:w="2190"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在规定期限内拆除障碍的。</w:t>
            </w:r>
          </w:p>
        </w:tc>
        <w:tc>
          <w:tcPr>
            <w:tcW w:w="1740"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轻微不罚</w:t>
            </w:r>
          </w:p>
        </w:tc>
        <w:tc>
          <w:tcPr>
            <w:tcW w:w="6315" w:type="dxa"/>
            <w:vAlign w:val="center"/>
          </w:tcPr>
          <w:p>
            <w:pPr>
              <w:jc w:val="left"/>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《湖南省水库和灌区工程管理办法》第二十六条“违反本办法规定，有下列行为之一的，由水行政主管部门责令停止违法行为，限期清除障碍或者采取其他补救措施，可以并处</w:t>
            </w:r>
            <w:r>
              <w:rPr>
                <w:rFonts w:hint="eastAsia" w:asciiTheme="minorEastAsia" w:hAnsiTheme="minorEastAsia" w:eastAsiaTheme="minorEastAsia" w:cstheme="minorEastAsia"/>
                <w:sz w:val="20"/>
                <w:szCs w:val="20"/>
                <w:vertAlign w:val="baseline"/>
                <w:lang w:val="en-US" w:eastAsia="zh-CN"/>
              </w:rPr>
              <w:t>5000元以下罚款，对有关责任人员由其所在单位或者上级主管机关给予行政处分，构成犯罪的，依法追究刑事责任。</w:t>
            </w:r>
            <w:r>
              <w:rPr>
                <w:rFonts w:hint="eastAsia" w:asciiTheme="minorEastAsia" w:hAnsiTheme="minorEastAsia" w:eastAsiaTheme="minorEastAsia" w:cstheme="minorEastAsia"/>
                <w:sz w:val="20"/>
                <w:szCs w:val="20"/>
                <w:vertAlign w:val="baseline"/>
                <w:lang w:eastAsia="zh-CN"/>
              </w:rPr>
              <w:t>”</w:t>
            </w:r>
          </w:p>
        </w:tc>
        <w:tc>
          <w:tcPr>
            <w:tcW w:w="1003" w:type="dxa"/>
            <w:vAlign w:val="center"/>
          </w:tcPr>
          <w:p>
            <w:pPr>
              <w:jc w:val="center"/>
              <w:rPr>
                <w:rFonts w:hint="eastAsia" w:asciiTheme="minorEastAsia" w:hAnsiTheme="minorEastAsia" w:eastAsiaTheme="minorEastAsia" w:cstheme="minorEastAsia"/>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45" w:type="dxa"/>
            <w:vAlign w:val="center"/>
          </w:tcPr>
          <w:p>
            <w:pPr>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4</w:t>
            </w:r>
          </w:p>
        </w:tc>
        <w:tc>
          <w:tcPr>
            <w:tcW w:w="226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未取得取水申请批准文件擅自建设取水工程或者设施的</w:t>
            </w:r>
          </w:p>
        </w:tc>
        <w:tc>
          <w:tcPr>
            <w:tcW w:w="2190"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在规定期限内拆除或者封闭取水工程的。</w:t>
            </w:r>
          </w:p>
        </w:tc>
        <w:tc>
          <w:tcPr>
            <w:tcW w:w="1740"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轻微不罚</w:t>
            </w:r>
          </w:p>
        </w:tc>
        <w:tc>
          <w:tcPr>
            <w:tcW w:w="6315" w:type="dxa"/>
            <w:vAlign w:val="center"/>
          </w:tcPr>
          <w:p>
            <w:pPr>
              <w:jc w:val="left"/>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取水许可和水资源费征收管理条例》第四十九条“未取得取水申请批准文件擅自建设取水工程或者设施的，责令停止违法行为，限期补办有关手续，逾期不补办或者补办未批准的，责令限期拆除或者封闭其取水工程或者设施；逾期不拆除或者不封闭其取水工程或者设施的，由县级以上地方人民政府水行政主管部门或者流域管理机构组织拆除或者封闭，所需经费由违法行为人承担，可以处</w:t>
            </w:r>
            <w:r>
              <w:rPr>
                <w:rFonts w:hint="eastAsia" w:asciiTheme="minorEastAsia" w:hAnsiTheme="minorEastAsia" w:eastAsiaTheme="minorEastAsia" w:cstheme="minorEastAsia"/>
                <w:sz w:val="20"/>
                <w:szCs w:val="20"/>
                <w:vertAlign w:val="baseline"/>
                <w:lang w:val="en-US" w:eastAsia="zh-CN"/>
              </w:rPr>
              <w:t>5万元以下罚款。</w:t>
            </w:r>
            <w:r>
              <w:rPr>
                <w:rFonts w:hint="eastAsia" w:asciiTheme="minorEastAsia" w:hAnsiTheme="minorEastAsia" w:eastAsiaTheme="minorEastAsia" w:cstheme="minorEastAsia"/>
                <w:sz w:val="20"/>
                <w:szCs w:val="20"/>
                <w:vertAlign w:val="baseline"/>
                <w:lang w:eastAsia="zh-CN"/>
              </w:rPr>
              <w:t>”</w:t>
            </w:r>
          </w:p>
        </w:tc>
        <w:tc>
          <w:tcPr>
            <w:tcW w:w="1003" w:type="dxa"/>
            <w:vAlign w:val="center"/>
          </w:tcPr>
          <w:p>
            <w:pPr>
              <w:jc w:val="center"/>
              <w:rPr>
                <w:rFonts w:hint="eastAsia" w:asciiTheme="minorEastAsia" w:hAnsiTheme="minorEastAsia" w:eastAsiaTheme="minorEastAsia" w:cstheme="minorEastAsia"/>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45" w:type="dxa"/>
            <w:vAlign w:val="center"/>
          </w:tcPr>
          <w:p>
            <w:pPr>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5</w:t>
            </w:r>
          </w:p>
        </w:tc>
        <w:tc>
          <w:tcPr>
            <w:tcW w:w="226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拒不缴纳、拖延缴纳或者拖欠水资源费的</w:t>
            </w:r>
          </w:p>
        </w:tc>
        <w:tc>
          <w:tcPr>
            <w:tcW w:w="2190"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在责令期限内缴纳的。</w:t>
            </w:r>
          </w:p>
        </w:tc>
        <w:tc>
          <w:tcPr>
            <w:tcW w:w="1740"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轻微不罚</w:t>
            </w:r>
          </w:p>
        </w:tc>
        <w:tc>
          <w:tcPr>
            <w:tcW w:w="6315" w:type="dxa"/>
            <w:vAlign w:val="center"/>
          </w:tcPr>
          <w:p>
            <w:pPr>
              <w:numPr>
                <w:ilvl w:val="0"/>
                <w:numId w:val="1"/>
              </w:numPr>
              <w:jc w:val="left"/>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《中华</w:t>
            </w:r>
            <w:r>
              <w:rPr>
                <w:rFonts w:hint="eastAsia" w:asciiTheme="minorEastAsia" w:hAnsiTheme="minorEastAsia" w:cstheme="minorEastAsia"/>
                <w:sz w:val="20"/>
                <w:szCs w:val="20"/>
                <w:vertAlign w:val="baseline"/>
                <w:lang w:eastAsia="zh-CN"/>
              </w:rPr>
              <w:t>人民</w:t>
            </w:r>
            <w:r>
              <w:rPr>
                <w:rFonts w:hint="eastAsia" w:asciiTheme="minorEastAsia" w:hAnsiTheme="minorEastAsia" w:eastAsiaTheme="minorEastAsia" w:cstheme="minorEastAsia"/>
                <w:sz w:val="20"/>
                <w:szCs w:val="20"/>
                <w:vertAlign w:val="baseline"/>
                <w:lang w:eastAsia="zh-CN"/>
              </w:rPr>
              <w:t>共和国水法》第七十条“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pPr>
              <w:numPr>
                <w:ilvl w:val="0"/>
                <w:numId w:val="1"/>
              </w:numPr>
              <w:jc w:val="left"/>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《取水许可和水资源费征收管理条例》第五十四条“取水单位或者个人拒不缴纳、拖延缴纳或者拖欠水资源费的，依照《中华</w:t>
            </w:r>
            <w:r>
              <w:rPr>
                <w:rFonts w:hint="eastAsia" w:asciiTheme="minorEastAsia" w:hAnsiTheme="minorEastAsia" w:cstheme="minorEastAsia"/>
                <w:sz w:val="20"/>
                <w:szCs w:val="20"/>
                <w:vertAlign w:val="baseline"/>
                <w:lang w:eastAsia="zh-CN"/>
              </w:rPr>
              <w:t>人民</w:t>
            </w:r>
            <w:r>
              <w:rPr>
                <w:rFonts w:hint="eastAsia" w:asciiTheme="minorEastAsia" w:hAnsiTheme="minorEastAsia" w:eastAsiaTheme="minorEastAsia" w:cstheme="minorEastAsia"/>
                <w:sz w:val="20"/>
                <w:szCs w:val="20"/>
                <w:vertAlign w:val="baseline"/>
                <w:lang w:eastAsia="zh-CN"/>
              </w:rPr>
              <w:t>共和国水法》第七十条规定处罚。”</w:t>
            </w:r>
          </w:p>
        </w:tc>
        <w:tc>
          <w:tcPr>
            <w:tcW w:w="1003" w:type="dxa"/>
            <w:vAlign w:val="center"/>
          </w:tcPr>
          <w:p>
            <w:pPr>
              <w:jc w:val="center"/>
              <w:rPr>
                <w:rFonts w:hint="eastAsia" w:asciiTheme="minorEastAsia" w:hAnsiTheme="minorEastAsia" w:eastAsiaTheme="minorEastAsia" w:cstheme="minorEastAsia"/>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45" w:type="dxa"/>
            <w:vAlign w:val="center"/>
          </w:tcPr>
          <w:p>
            <w:pPr>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6</w:t>
            </w:r>
          </w:p>
        </w:tc>
        <w:tc>
          <w:tcPr>
            <w:tcW w:w="226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未编制水土保持方案或者编制的水土保持方案未经水行政主管部门批准而开工建设的，未及时修改水土保持方案或者未经批准而对水土保持措施做出重大变更的</w:t>
            </w:r>
          </w:p>
        </w:tc>
        <w:tc>
          <w:tcPr>
            <w:tcW w:w="2190"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在规定的期限内补办了相关手续或者改正的。</w:t>
            </w:r>
          </w:p>
        </w:tc>
        <w:tc>
          <w:tcPr>
            <w:tcW w:w="1740"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轻微不罚</w:t>
            </w:r>
          </w:p>
        </w:tc>
        <w:tc>
          <w:tcPr>
            <w:tcW w:w="6315" w:type="dxa"/>
            <w:vAlign w:val="center"/>
          </w:tcPr>
          <w:p>
            <w:pPr>
              <w:jc w:val="left"/>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《中华人民共和国水土保持法》第五十三条“违反本规定，有下列行为之一的，由县级以上人民政府水行政主管部门责令停止违法行为，限期补办手续；逾期不补办手续的，处</w:t>
            </w:r>
            <w:r>
              <w:rPr>
                <w:rFonts w:hint="eastAsia" w:asciiTheme="minorEastAsia" w:hAnsiTheme="minorEastAsia" w:eastAsiaTheme="minorEastAsia" w:cstheme="minorEastAsia"/>
                <w:sz w:val="20"/>
                <w:szCs w:val="20"/>
                <w:vertAlign w:val="baseline"/>
                <w:lang w:val="en-US" w:eastAsia="zh-CN"/>
              </w:rPr>
              <w:t>5</w:t>
            </w:r>
            <w:r>
              <w:rPr>
                <w:rFonts w:hint="eastAsia" w:asciiTheme="minorEastAsia" w:hAnsiTheme="minorEastAsia" w:eastAsiaTheme="minorEastAsia" w:cstheme="minorEastAsia"/>
                <w:sz w:val="20"/>
                <w:szCs w:val="20"/>
                <w:vertAlign w:val="baseline"/>
                <w:lang w:eastAsia="zh-CN"/>
              </w:rPr>
              <w:t>万元以上</w:t>
            </w:r>
            <w:r>
              <w:rPr>
                <w:rFonts w:hint="eastAsia" w:asciiTheme="minorEastAsia" w:hAnsiTheme="minorEastAsia" w:eastAsiaTheme="minorEastAsia" w:cstheme="minorEastAsia"/>
                <w:sz w:val="20"/>
                <w:szCs w:val="20"/>
                <w:vertAlign w:val="baseline"/>
                <w:lang w:val="en-US" w:eastAsia="zh-CN"/>
              </w:rPr>
              <w:t>50万元以下的罚款；对生产建设单位直接负责的主管人员和其他直接责任人员依法给予处分：（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方案作出重大变更的。</w:t>
            </w:r>
            <w:r>
              <w:rPr>
                <w:rFonts w:hint="eastAsia" w:asciiTheme="minorEastAsia" w:hAnsiTheme="minorEastAsia" w:eastAsiaTheme="minorEastAsia" w:cstheme="minorEastAsia"/>
                <w:sz w:val="20"/>
                <w:szCs w:val="20"/>
                <w:vertAlign w:val="baseline"/>
                <w:lang w:eastAsia="zh-CN"/>
              </w:rPr>
              <w:t>”</w:t>
            </w:r>
          </w:p>
        </w:tc>
        <w:tc>
          <w:tcPr>
            <w:tcW w:w="1003" w:type="dxa"/>
            <w:vAlign w:val="center"/>
          </w:tcPr>
          <w:p>
            <w:pPr>
              <w:jc w:val="center"/>
              <w:rPr>
                <w:rFonts w:hint="eastAsia" w:asciiTheme="minorEastAsia" w:hAnsiTheme="minorEastAsia" w:eastAsiaTheme="minorEastAsia" w:cstheme="minorEastAsia"/>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5" w:type="dxa"/>
            <w:vAlign w:val="center"/>
          </w:tcPr>
          <w:p>
            <w:pPr>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7</w:t>
            </w:r>
          </w:p>
        </w:tc>
        <w:tc>
          <w:tcPr>
            <w:tcW w:w="226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拒不缴纳水土保持补偿费的</w:t>
            </w:r>
          </w:p>
        </w:tc>
        <w:tc>
          <w:tcPr>
            <w:tcW w:w="2190"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在规定期限内缴纳的</w:t>
            </w:r>
          </w:p>
        </w:tc>
        <w:tc>
          <w:tcPr>
            <w:tcW w:w="1740"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轻微不罚</w:t>
            </w:r>
          </w:p>
        </w:tc>
        <w:tc>
          <w:tcPr>
            <w:tcW w:w="6315" w:type="dxa"/>
            <w:vAlign w:val="center"/>
          </w:tcPr>
          <w:p>
            <w:pPr>
              <w:jc w:val="left"/>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中华人民共和国水土保持法》第五十七条“违反本法规定，拒不缴纳水土保持补偿费的，由县级以上人民政府水行政主管部门责令限期缴纳；逾期不缴纳的，自滞纳之日起加收滞纳部分万分之五的滞纳金，可以处应缴水土保持补偿费</w:t>
            </w:r>
            <w:r>
              <w:rPr>
                <w:rFonts w:hint="eastAsia" w:asciiTheme="minorEastAsia" w:hAnsiTheme="minorEastAsia" w:eastAsiaTheme="minorEastAsia" w:cstheme="minorEastAsia"/>
                <w:sz w:val="20"/>
                <w:szCs w:val="20"/>
                <w:vertAlign w:val="baseline"/>
                <w:lang w:val="en-US" w:eastAsia="zh-CN"/>
              </w:rPr>
              <w:t>3倍以下的罚款。</w:t>
            </w:r>
            <w:r>
              <w:rPr>
                <w:rFonts w:hint="eastAsia" w:asciiTheme="minorEastAsia" w:hAnsiTheme="minorEastAsia" w:eastAsiaTheme="minorEastAsia" w:cstheme="minorEastAsia"/>
                <w:sz w:val="20"/>
                <w:szCs w:val="20"/>
                <w:vertAlign w:val="baseline"/>
                <w:lang w:eastAsia="zh-CN"/>
              </w:rPr>
              <w:t>”</w:t>
            </w:r>
          </w:p>
        </w:tc>
        <w:tc>
          <w:tcPr>
            <w:tcW w:w="1003" w:type="dxa"/>
            <w:vAlign w:val="center"/>
          </w:tcPr>
          <w:p>
            <w:pPr>
              <w:jc w:val="center"/>
              <w:rPr>
                <w:rFonts w:hint="eastAsia" w:asciiTheme="minorEastAsia" w:hAnsiTheme="minorEastAsia" w:eastAsiaTheme="minorEastAsia" w:cstheme="minorEastAsia"/>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45" w:type="dxa"/>
            <w:vAlign w:val="center"/>
          </w:tcPr>
          <w:p>
            <w:pPr>
              <w:jc w:val="center"/>
              <w:rPr>
                <w:rFonts w:hint="default" w:asciiTheme="minorEastAsia" w:hAnsiTheme="minorEastAsia" w:eastAsia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8</w:t>
            </w:r>
          </w:p>
        </w:tc>
        <w:tc>
          <w:tcPr>
            <w:tcW w:w="2265"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水利建设施工单位使用未经验收或者验收不合格的施工起重机械和整体提升脚手架、模板等自升式架设设施的</w:t>
            </w:r>
          </w:p>
        </w:tc>
        <w:tc>
          <w:tcPr>
            <w:tcW w:w="2190"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在规定期限内改正的</w:t>
            </w:r>
          </w:p>
        </w:tc>
        <w:tc>
          <w:tcPr>
            <w:tcW w:w="1740" w:type="dxa"/>
            <w:vAlign w:val="center"/>
          </w:tcPr>
          <w:p>
            <w:pPr>
              <w:jc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cstheme="minorEastAsia"/>
                <w:sz w:val="20"/>
                <w:szCs w:val="20"/>
                <w:vertAlign w:val="baseline"/>
                <w:lang w:eastAsia="zh-CN"/>
              </w:rPr>
              <w:t>轻微不罚</w:t>
            </w:r>
          </w:p>
        </w:tc>
        <w:tc>
          <w:tcPr>
            <w:tcW w:w="6315" w:type="dxa"/>
            <w:vAlign w:val="center"/>
          </w:tcPr>
          <w:p>
            <w:pPr>
              <w:numPr>
                <w:ilvl w:val="0"/>
                <w:numId w:val="2"/>
              </w:numPr>
              <w:jc w:val="left"/>
              <w:rPr>
                <w:rFonts w:hint="eastAsia" w:asciiTheme="minorEastAsia" w:hAnsi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建设工程安全生产管理条例》第六十五条第二款“违反本条例的规定，施工单位有下列行为之一的，责令限期改正；逾期未改正的，责令停业整顿，并处以10万元以上30万元以下的罚款；情节严重的，降低资质等级，直至吊销资质证书；造成重大安全事故，构成犯罪的，对直接责任人员，依照刑法规定追究刑事责任；造成损失的，依法承担赔偿责任：（二）</w:t>
            </w:r>
            <w:r>
              <w:rPr>
                <w:rFonts w:hint="eastAsia" w:asciiTheme="minorEastAsia" w:hAnsiTheme="minorEastAsia" w:cstheme="minorEastAsia"/>
                <w:sz w:val="20"/>
                <w:szCs w:val="20"/>
                <w:vertAlign w:val="baseline"/>
                <w:lang w:eastAsia="zh-CN"/>
              </w:rPr>
              <w:t>使用未经验收或者验收不合格的施工起重机械和整体提升脚手架、模板等自升式架设设施的。</w:t>
            </w:r>
            <w:r>
              <w:rPr>
                <w:rFonts w:hint="eastAsia" w:asciiTheme="minorEastAsia" w:hAnsiTheme="minorEastAsia" w:cstheme="minorEastAsia"/>
                <w:sz w:val="20"/>
                <w:szCs w:val="20"/>
                <w:vertAlign w:val="baseline"/>
                <w:lang w:val="en-US" w:eastAsia="zh-CN"/>
              </w:rPr>
              <w:t>”</w:t>
            </w:r>
          </w:p>
          <w:p>
            <w:pPr>
              <w:numPr>
                <w:ilvl w:val="0"/>
                <w:numId w:val="2"/>
              </w:numPr>
              <w:jc w:val="left"/>
              <w:rPr>
                <w:rFonts w:hint="default" w:asciiTheme="minorEastAsia" w:hAnsiTheme="minorEastAsia" w:cstheme="minorEastAsia"/>
                <w:sz w:val="20"/>
                <w:szCs w:val="20"/>
                <w:vertAlign w:val="baseline"/>
                <w:lang w:val="en-US" w:eastAsia="zh-CN"/>
              </w:rPr>
            </w:pPr>
            <w:r>
              <w:rPr>
                <w:rFonts w:hint="eastAsia" w:asciiTheme="minorEastAsia" w:hAnsiTheme="minorEastAsia" w:cstheme="minorEastAsia"/>
                <w:sz w:val="20"/>
                <w:szCs w:val="20"/>
                <w:vertAlign w:val="baseline"/>
                <w:lang w:val="en-US" w:eastAsia="zh-CN"/>
              </w:rPr>
              <w:t>《水利工程建设安全生产管理规定》第四十条“违反本规定，需要实施行政处罚的，由水行政主管部门或者流域管理机构按照《建设工程安全生产管理条例》的规定执行。”</w:t>
            </w:r>
          </w:p>
        </w:tc>
        <w:tc>
          <w:tcPr>
            <w:tcW w:w="1003" w:type="dxa"/>
            <w:vAlign w:val="center"/>
          </w:tcPr>
          <w:p>
            <w:pPr>
              <w:jc w:val="center"/>
              <w:rPr>
                <w:rFonts w:hint="eastAsia" w:asciiTheme="minorEastAsia" w:hAnsiTheme="minorEastAsia" w:eastAsiaTheme="minorEastAsia" w:cstheme="minorEastAsia"/>
                <w:sz w:val="20"/>
                <w:szCs w:val="20"/>
                <w:vertAlign w:val="baseline"/>
                <w:lang w:eastAsia="zh-CN"/>
              </w:rPr>
            </w:pPr>
          </w:p>
        </w:tc>
      </w:tr>
    </w:tbl>
    <w:p>
      <w:pPr>
        <w:jc w:val="both"/>
        <w:rPr>
          <w:rFonts w:hint="eastAsia" w:asciiTheme="minorEastAsia" w:hAnsiTheme="minorEastAsia" w:eastAsiaTheme="minorEastAsia" w:cstheme="minorEastAsia"/>
          <w:sz w:val="20"/>
          <w:szCs w:val="20"/>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auto"/>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7589E"/>
    <w:multiLevelType w:val="singleLevel"/>
    <w:tmpl w:val="5A47589E"/>
    <w:lvl w:ilvl="0" w:tentative="0">
      <w:start w:val="1"/>
      <w:numFmt w:val="decimal"/>
      <w:suff w:val="nothing"/>
      <w:lvlText w:val="%1、"/>
      <w:lvlJc w:val="left"/>
    </w:lvl>
  </w:abstractNum>
  <w:abstractNum w:abstractNumId="1">
    <w:nsid w:val="6D580FC5"/>
    <w:multiLevelType w:val="singleLevel"/>
    <w:tmpl w:val="6D580FC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M2E3NTFkYjFjYWU5Y2Y1ZGY3MjQ2OGZkNzY5MzcifQ=="/>
  </w:docVars>
  <w:rsids>
    <w:rsidRoot w:val="00000000"/>
    <w:rsid w:val="20D5343D"/>
    <w:rsid w:val="2224751A"/>
    <w:rsid w:val="44104DC1"/>
    <w:rsid w:val="5C7F1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2238</Words>
  <Characters>2244</Characters>
  <Lines>0</Lines>
  <Paragraphs>0</Paragraphs>
  <TotalTime>2</TotalTime>
  <ScaleCrop>false</ScaleCrop>
  <LinksUpToDate>false</LinksUpToDate>
  <CharactersWithSpaces>2247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2022-06-04T10:47:00Z</dcterms:created>
  <dc:creator>Administrator</dc:creator>
  <cp:lastModifiedBy>用智商和宇宙对话的小陈</cp:lastModifiedBy>
  <dcterms:modified xsi:type="dcterms:W3CDTF">2022-08-25T08:46:52Z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A84C51FE55894189A7B65DBF7075256C</vt:lpwstr>
  </property>
</Properties>
</file>