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常德市鼎城区水利局从轻处罚清单</w:t>
      </w:r>
    </w:p>
    <w:tbl>
      <w:tblPr>
        <w:tblStyle w:val="3"/>
        <w:tblpPr w:leftFromText="180" w:rightFromText="180" w:vertAnchor="text" w:horzAnchor="page" w:tblpX="856" w:tblpY="579"/>
        <w:tblOverlap w:val="never"/>
        <w:tblW w:w="14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455"/>
        <w:gridCol w:w="4335"/>
        <w:gridCol w:w="750"/>
        <w:gridCol w:w="451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5" w:type="dxa"/>
            <w:vAlign w:val="center"/>
          </w:tcPr>
          <w:p>
            <w:pPr>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z w:val="22"/>
                <w:szCs w:val="22"/>
                <w:vertAlign w:val="baseline"/>
                <w:lang w:eastAsia="zh-CN"/>
              </w:rPr>
              <w:t>序号</w:t>
            </w:r>
          </w:p>
        </w:tc>
        <w:tc>
          <w:tcPr>
            <w:tcW w:w="1455" w:type="dxa"/>
            <w:vAlign w:val="center"/>
          </w:tcPr>
          <w:p>
            <w:pPr>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z w:val="22"/>
                <w:szCs w:val="22"/>
                <w:vertAlign w:val="baseline"/>
                <w:lang w:eastAsia="zh-CN"/>
              </w:rPr>
              <w:t>违法行为</w:t>
            </w:r>
          </w:p>
        </w:tc>
        <w:tc>
          <w:tcPr>
            <w:tcW w:w="4335" w:type="dxa"/>
            <w:vAlign w:val="center"/>
          </w:tcPr>
          <w:p>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2"/>
                <w:szCs w:val="22"/>
                <w:vertAlign w:val="baseline"/>
                <w:lang w:eastAsia="zh-CN"/>
              </w:rPr>
              <w:t>处罚</w:t>
            </w:r>
            <w:r>
              <w:rPr>
                <w:rFonts w:hint="eastAsia" w:asciiTheme="minorEastAsia" w:hAnsiTheme="minorEastAsia" w:eastAsiaTheme="minorEastAsia" w:cstheme="minorEastAsia"/>
                <w:sz w:val="22"/>
                <w:szCs w:val="22"/>
                <w:vertAlign w:val="baseline"/>
                <w:lang w:eastAsia="zh-CN"/>
              </w:rPr>
              <w:t>依据</w:t>
            </w:r>
          </w:p>
        </w:tc>
        <w:tc>
          <w:tcPr>
            <w:tcW w:w="750" w:type="dxa"/>
            <w:vAlign w:val="center"/>
          </w:tcPr>
          <w:p>
            <w:pPr>
              <w:jc w:val="center"/>
              <w:rPr>
                <w:rFonts w:hint="eastAsia" w:asciiTheme="minorEastAsia" w:hAnsi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违法</w:t>
            </w:r>
          </w:p>
          <w:p>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2"/>
                <w:szCs w:val="22"/>
                <w:vertAlign w:val="baseline"/>
                <w:lang w:val="en-US" w:eastAsia="zh-CN"/>
              </w:rPr>
              <w:t>程度</w:t>
            </w:r>
          </w:p>
        </w:tc>
        <w:tc>
          <w:tcPr>
            <w:tcW w:w="4515" w:type="dxa"/>
            <w:vAlign w:val="center"/>
          </w:tcPr>
          <w:p>
            <w:pPr>
              <w:jc w:val="center"/>
              <w:rPr>
                <w:rFonts w:hint="eastAsia" w:asciiTheme="minorEastAsia" w:hAnsi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违法情形</w:t>
            </w:r>
          </w:p>
        </w:tc>
        <w:tc>
          <w:tcPr>
            <w:tcW w:w="3015" w:type="dxa"/>
            <w:vAlign w:val="center"/>
          </w:tcPr>
          <w:p>
            <w:pPr>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55" w:type="dxa"/>
            <w:vMerge w:val="restart"/>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在河道管理范围内建设妨碍行洪的建筑物、构筑物，或者从事影响河势稳定、危害河岸堤防安全和其他妨碍河道行洪的活动的</w:t>
            </w:r>
          </w:p>
        </w:tc>
        <w:tc>
          <w:tcPr>
            <w:tcW w:w="4335" w:type="dxa"/>
            <w:vMerge w:val="restart"/>
            <w:vAlign w:val="center"/>
          </w:tcPr>
          <w:p>
            <w:pPr>
              <w:numPr>
                <w:ilvl w:val="0"/>
                <w:numId w:val="0"/>
              </w:num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val="en-US" w:eastAsia="zh-CN"/>
              </w:rPr>
              <w:t>1、</w:t>
            </w:r>
            <w:r>
              <w:rPr>
                <w:rFonts w:hint="eastAsia" w:asciiTheme="minorEastAsia" w:hAnsiTheme="minorEastAsia" w:eastAsiaTheme="minorEastAsia" w:cstheme="minorEastAsia"/>
                <w:sz w:val="20"/>
                <w:szCs w:val="20"/>
                <w:vertAlign w:val="baseline"/>
                <w:lang w:eastAsia="zh-CN"/>
              </w:rPr>
              <w:t>《中华</w:t>
            </w:r>
            <w:r>
              <w:rPr>
                <w:rFonts w:hint="eastAsia" w:asciiTheme="minorEastAsia" w:hAnsiTheme="minorEastAsia" w:cstheme="minorEastAsia"/>
                <w:sz w:val="20"/>
                <w:szCs w:val="20"/>
                <w:vertAlign w:val="baseline"/>
                <w:lang w:eastAsia="zh-CN"/>
              </w:rPr>
              <w:t>人民</w:t>
            </w:r>
            <w:r>
              <w:rPr>
                <w:rFonts w:hint="eastAsia" w:asciiTheme="minorEastAsia" w:hAnsiTheme="minorEastAsia" w:eastAsiaTheme="minorEastAsia" w:cstheme="minorEastAsia"/>
                <w:sz w:val="20"/>
                <w:szCs w:val="20"/>
                <w:vertAlign w:val="baseline"/>
                <w:lang w:eastAsia="zh-CN"/>
              </w:rPr>
              <w:t>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numPr>
                <w:ilvl w:val="0"/>
                <w:numId w:val="0"/>
              </w:num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val="en-US" w:eastAsia="zh-CN"/>
              </w:rPr>
              <w:t>2、</w:t>
            </w:r>
            <w:r>
              <w:rPr>
                <w:rFonts w:hint="eastAsia" w:asciiTheme="minorEastAsia" w:hAnsiTheme="minorEastAsia" w:eastAsiaTheme="minorEastAsia" w:cstheme="minorEastAsia"/>
                <w:sz w:val="20"/>
                <w:szCs w:val="20"/>
                <w:vertAlign w:val="baseline"/>
                <w:lang w:eastAsia="zh-CN"/>
              </w:rPr>
              <w:t>《中华人民共和国防洪法》第五十五条“违反本法第二十二条第二款、第三款规定，有下列行为之一的，责令停止违法行为，排除阻碍或者采取其他补救措施，可以处五万元以下罚款：（一）在河道湖泊管理范围内建设妨碍行洪的建筑物、构筑物的。”</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在规定期限内停止违法行为，排除阻碍，恢复原状的。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Merge w:val="restart"/>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建筑物、构筑物占用河道断面10平方米以下，或者预计恢复原状所需费用在1万元以下的，超过期限不拆除、不恢复原状的。</w:t>
            </w:r>
          </w:p>
        </w:tc>
        <w:tc>
          <w:tcPr>
            <w:tcW w:w="3015" w:type="dxa"/>
            <w:vAlign w:val="center"/>
          </w:tcPr>
          <w:p>
            <w:pPr>
              <w:jc w:val="left"/>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强行拆除，所需费用由违法单位或者个人负担，并处1万元以上3万元以下的罚款。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Merge w:val="continue"/>
            <w:vAlign w:val="center"/>
          </w:tcPr>
          <w:p>
            <w:pPr>
              <w:jc w:val="center"/>
            </w:pPr>
          </w:p>
        </w:tc>
        <w:tc>
          <w:tcPr>
            <w:tcW w:w="45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建筑物、构筑物占用河道断面10平方米以上20平方米以下，或者预计恢复原状所需费用在1万元以上3万元以下的，超过期限不拆除、不恢复原状的。</w:t>
            </w:r>
          </w:p>
        </w:tc>
        <w:tc>
          <w:tcPr>
            <w:tcW w:w="30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强行拆除，所需费用由违法单位或者个人负担，并处3万元以上5万元以下的罚款。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Merge w:val="restart"/>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建筑物、构筑物占用河道断面20平方米以上40平方米以下，或者预计恢复原状所需费用在3万元以上5万元以下的，超过期限不拆除、不恢复原状的。</w:t>
            </w:r>
          </w:p>
        </w:tc>
        <w:tc>
          <w:tcPr>
            <w:tcW w:w="30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强行拆除，所需费用由违法单位或者个人负担，并处5万元以上7万元以下的罚款。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Merge w:val="continue"/>
            <w:vAlign w:val="center"/>
          </w:tcPr>
          <w:p>
            <w:pPr>
              <w:jc w:val="center"/>
            </w:pPr>
          </w:p>
        </w:tc>
        <w:tc>
          <w:tcPr>
            <w:tcW w:w="45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建筑物、构筑物占用河道断面40平方米以上，或者预计恢复原状所需费用在5万元以上的，超过期限不拆除、不恢复原状的。</w:t>
            </w:r>
          </w:p>
        </w:tc>
        <w:tc>
          <w:tcPr>
            <w:tcW w:w="30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强行拆除，所需费用由违法单位或者个人负担，并处7万元以上10万元以下的罚款。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55" w:type="dxa"/>
            <w:vMerge w:val="restart"/>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未经水主管部门或者流域管理机构同意，擅自修建水工程，或者建设桥梁、码头和其他拦河、跨河、临河建筑物、构筑物，铺设跨河管道、电缆的</w:t>
            </w:r>
          </w:p>
        </w:tc>
        <w:tc>
          <w:tcPr>
            <w:tcW w:w="4335" w:type="dxa"/>
            <w:vMerge w:val="restart"/>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val="en-US" w:eastAsia="zh-CN"/>
              </w:rPr>
              <w:t>1、</w:t>
            </w:r>
            <w:r>
              <w:rPr>
                <w:rFonts w:hint="eastAsia" w:asciiTheme="minorEastAsia" w:hAnsiTheme="minorEastAsia" w:eastAsiaTheme="minorEastAsia" w:cstheme="minorEastAsia"/>
                <w:sz w:val="20"/>
                <w:szCs w:val="20"/>
                <w:vertAlign w:val="baseline"/>
                <w:lang w:eastAsia="zh-CN"/>
              </w:rPr>
              <w:t>《中华</w:t>
            </w:r>
            <w:bookmarkStart w:id="0" w:name="_GoBack"/>
            <w:bookmarkEnd w:id="0"/>
            <w:r>
              <w:rPr>
                <w:rFonts w:hint="eastAsia" w:asciiTheme="minorEastAsia" w:hAnsiTheme="minorEastAsia" w:cstheme="minorEastAsia"/>
                <w:sz w:val="20"/>
                <w:szCs w:val="20"/>
                <w:vertAlign w:val="baseline"/>
                <w:lang w:eastAsia="zh-CN"/>
              </w:rPr>
              <w:t>人民</w:t>
            </w:r>
            <w:r>
              <w:rPr>
                <w:rFonts w:hint="eastAsia" w:asciiTheme="minorEastAsia" w:hAnsiTheme="minorEastAsia" w:eastAsiaTheme="minorEastAsia" w:cstheme="minorEastAsia"/>
                <w:sz w:val="20"/>
                <w:szCs w:val="20"/>
                <w:vertAlign w:val="baseline"/>
                <w:lang w:eastAsia="zh-CN"/>
              </w:rPr>
              <w:t>共和国水法》第六十五条第二款“未经水主管部门或者流域管理机构同意，擅自修建水工程，或者建设桥梁、码头和其他拦河、跨河、临河建筑物、构筑物，铺设跨河管道、电缆，且防洪法未作规定的，由县级以上人民政府水行政主管部门或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在规定期限内停止违法行为，补办了相关手续并被批准，或者补办手续未被批准的，但在期限内拆除了违法建筑物、构筑物，恢复原状，未对行洪造成影响的。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Merge w:val="restart"/>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占用河道断面10平方米以下，或者投资额在10万元以下的，逾期不拆除的，</w:t>
            </w:r>
          </w:p>
        </w:tc>
        <w:tc>
          <w:tcPr>
            <w:tcW w:w="30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强行拆除，所需费用由违法单位或者个人负担，并处1万元以上3万元以下的罚款。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Merge w:val="continue"/>
            <w:vAlign w:val="center"/>
          </w:tcPr>
          <w:p>
            <w:pPr>
              <w:jc w:val="center"/>
            </w:pPr>
          </w:p>
        </w:tc>
        <w:tc>
          <w:tcPr>
            <w:tcW w:w="45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占用河道断面10平方米以上20平方米以下，或者投资额在10万元以上20万元以下的，逾期不拆除的，</w:t>
            </w:r>
          </w:p>
        </w:tc>
        <w:tc>
          <w:tcPr>
            <w:tcW w:w="30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强行拆除，所需费用由违法单位或者个人负担，并处3万元以上5万元以下的罚款。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占用河道断面20平方米以上，或者投资额在20万元以上的，逾期不拆除的，</w:t>
            </w:r>
          </w:p>
        </w:tc>
        <w:tc>
          <w:tcPr>
            <w:tcW w:w="30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强行拆除，所需费用由违法单位或者个人负担，并处5万元以上10万元以下的罚款。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5" w:type="dxa"/>
            <w:vMerge w:val="restart"/>
            <w:vAlign w:val="center"/>
          </w:tcPr>
          <w:p>
            <w:pPr>
              <w:jc w:val="center"/>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3</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在江河、湖泊、水库、运河、渠道内弃置、堆放阻碍行洪物体</w:t>
            </w:r>
          </w:p>
        </w:tc>
        <w:tc>
          <w:tcPr>
            <w:tcW w:w="4335" w:type="dxa"/>
            <w:vMerge w:val="restart"/>
            <w:vAlign w:val="center"/>
          </w:tcPr>
          <w:p>
            <w:pPr>
              <w:jc w:val="left"/>
              <w:rPr>
                <w:rFonts w:hint="eastAsia" w:asciiTheme="minorEastAsia" w:hAnsi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中华人民共和国水法》第六十六条“有下列行为之一，且防洪法未做规定的，由县级以上人民政府水行政主管部门或者流域管理机构依据职权，责令停止违法行为，限期清除障碍或者采取其他补救措施，处一万元以上伍万元以下的罚款”</w:t>
            </w:r>
          </w:p>
          <w:p>
            <w:pPr>
              <w:jc w:val="left"/>
              <w:rPr>
                <w:rFonts w:hint="eastAsia" w:asciiTheme="minorEastAsia" w:hAnsiTheme="minorEastAsia" w:cstheme="minorEastAsia"/>
                <w:sz w:val="20"/>
                <w:szCs w:val="20"/>
                <w:vertAlign w:val="baseline"/>
                <w:lang w:eastAsia="zh-CN"/>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left"/>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eastAsia="zh-CN"/>
              </w:rPr>
              <w:t>障碍物在</w:t>
            </w:r>
            <w:r>
              <w:rPr>
                <w:rFonts w:hint="eastAsia" w:asciiTheme="minorEastAsia" w:hAnsiTheme="minorEastAsia" w:cstheme="minorEastAsia"/>
                <w:sz w:val="20"/>
                <w:szCs w:val="20"/>
                <w:vertAlign w:val="baseline"/>
                <w:lang w:val="en-US" w:eastAsia="zh-CN"/>
              </w:rPr>
              <w:t>50立方米以下，责令停止违法行为，在规定期限内未清除障碍或者未采取其他补救措施。</w:t>
            </w:r>
          </w:p>
        </w:tc>
        <w:tc>
          <w:tcPr>
            <w:tcW w:w="3015" w:type="dxa"/>
            <w:vAlign w:val="center"/>
          </w:tcPr>
          <w:p>
            <w:pPr>
              <w:jc w:val="left"/>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eastAsia="zh-CN"/>
              </w:rPr>
              <w:t>责令限期清除障碍或者采取其他补救措施，处</w:t>
            </w:r>
            <w:r>
              <w:rPr>
                <w:rFonts w:hint="eastAsia" w:asciiTheme="minorEastAsia" w:hAnsiTheme="minorEastAsia" w:cstheme="minorEastAsia"/>
                <w:sz w:val="20"/>
                <w:szCs w:val="20"/>
                <w:vertAlign w:val="baseline"/>
                <w:lang w:val="en-US" w:eastAsia="zh-CN"/>
              </w:rPr>
              <w:t>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sz w:val="20"/>
                <w:szCs w:val="20"/>
                <w:vertAlign w:val="baseline"/>
                <w:lang w:eastAsia="zh-CN"/>
              </w:rPr>
              <w:t>障碍物在</w:t>
            </w:r>
            <w:r>
              <w:rPr>
                <w:rFonts w:hint="eastAsia" w:asciiTheme="minorEastAsia" w:hAnsiTheme="minorEastAsia" w:cstheme="minorEastAsia"/>
                <w:sz w:val="20"/>
                <w:szCs w:val="20"/>
                <w:vertAlign w:val="baseline"/>
                <w:lang w:val="en-US" w:eastAsia="zh-CN"/>
              </w:rPr>
              <w:t>50立方米以上100立方米以下，责令停止违法行为，在规定期限内未清除障碍或者未采取其他补救措施。</w:t>
            </w:r>
          </w:p>
        </w:tc>
        <w:tc>
          <w:tcPr>
            <w:tcW w:w="30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sz w:val="20"/>
                <w:szCs w:val="20"/>
                <w:vertAlign w:val="baseline"/>
                <w:lang w:eastAsia="zh-CN"/>
              </w:rPr>
              <w:t>责令限期清除障碍或者采取其他补救措施，处</w:t>
            </w:r>
            <w:r>
              <w:rPr>
                <w:rFonts w:hint="eastAsia" w:asciiTheme="minorEastAsia" w:hAnsiTheme="minorEastAsia" w:cstheme="minorEastAsia"/>
                <w:sz w:val="20"/>
                <w:szCs w:val="20"/>
                <w:vertAlign w:val="baseline"/>
                <w:lang w:val="en-US" w:eastAsia="zh-CN"/>
              </w:rPr>
              <w:t>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sz w:val="20"/>
                <w:szCs w:val="20"/>
                <w:vertAlign w:val="baseline"/>
                <w:lang w:eastAsia="zh-CN"/>
              </w:rPr>
              <w:t>障碍物在</w:t>
            </w:r>
            <w:r>
              <w:rPr>
                <w:rFonts w:hint="eastAsia" w:asciiTheme="minorEastAsia" w:hAnsiTheme="minorEastAsia" w:cstheme="minorEastAsia"/>
                <w:sz w:val="20"/>
                <w:szCs w:val="20"/>
                <w:vertAlign w:val="baseline"/>
                <w:lang w:val="en-US" w:eastAsia="zh-CN"/>
              </w:rPr>
              <w:t>100立方米以上，或者在防汛期弃置、堆放阻碍行洪的物体，在规定期限内未清除障碍或者未采取其他补救措施。</w:t>
            </w:r>
          </w:p>
        </w:tc>
        <w:tc>
          <w:tcPr>
            <w:tcW w:w="3015" w:type="dxa"/>
            <w:vAlign w:val="center"/>
          </w:tcPr>
          <w:p>
            <w:pPr>
              <w:jc w:val="left"/>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sz w:val="20"/>
                <w:szCs w:val="20"/>
                <w:vertAlign w:val="baseline"/>
                <w:lang w:eastAsia="zh-CN"/>
              </w:rPr>
              <w:t>责令限期清除障碍或者采取其他补救措施，处</w:t>
            </w:r>
            <w:r>
              <w:rPr>
                <w:rFonts w:hint="eastAsia" w:asciiTheme="minorEastAsia" w:hAnsiTheme="minorEastAsia" w:cstheme="minorEastAsia"/>
                <w:sz w:val="20"/>
                <w:szCs w:val="20"/>
                <w:vertAlign w:val="baseline"/>
                <w:lang w:val="en-US" w:eastAsia="zh-CN"/>
              </w:rPr>
              <w:t>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5" w:type="dxa"/>
            <w:vMerge w:val="restart"/>
            <w:vAlign w:val="center"/>
          </w:tcPr>
          <w:p>
            <w:pPr>
              <w:jc w:val="center"/>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4</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在行洪河道内种植阻碍行洪的林木和高杆作物的</w:t>
            </w:r>
          </w:p>
        </w:tc>
        <w:tc>
          <w:tcPr>
            <w:tcW w:w="4335" w:type="dxa"/>
            <w:vMerge w:val="restart"/>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中华人民共和国防洪法》第二十二条第二款、第三款规定，有下列行为之一的，责令停止违法行为，排除阻碍或者采取其他补救措施，可以处伍万元以下的罚款：（三）在行洪河道内种植阻碍行洪的林木和高杆作物的。</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eastAsia="zh-CN"/>
              </w:rPr>
              <w:t>种植面积在</w:t>
            </w:r>
            <w:r>
              <w:rPr>
                <w:rFonts w:hint="eastAsia" w:asciiTheme="minorEastAsia" w:hAnsiTheme="minorEastAsia" w:cstheme="minorEastAsia"/>
                <w:sz w:val="20"/>
                <w:szCs w:val="20"/>
                <w:vertAlign w:val="baseline"/>
                <w:lang w:val="en-US" w:eastAsia="zh-CN"/>
              </w:rPr>
              <w:t>600平方米以下，在规定的期限内停止违法行为，并排除阻碍或者采取其他补救措施的。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sz w:val="20"/>
                <w:szCs w:val="20"/>
                <w:vertAlign w:val="baseline"/>
                <w:lang w:eastAsia="zh-CN"/>
              </w:rPr>
              <w:t>种植面积在</w:t>
            </w:r>
            <w:r>
              <w:rPr>
                <w:rFonts w:hint="eastAsia" w:asciiTheme="minorEastAsia" w:hAnsiTheme="minorEastAsia" w:cstheme="minorEastAsia"/>
                <w:sz w:val="20"/>
                <w:szCs w:val="20"/>
                <w:vertAlign w:val="baseline"/>
                <w:lang w:val="en-US" w:eastAsia="zh-CN"/>
              </w:rPr>
              <w:t>600至2000平方米，在规定的期限内停止违法行为，并排除阻碍或者采取其他补救措施的。</w:t>
            </w:r>
          </w:p>
        </w:tc>
        <w:tc>
          <w:tcPr>
            <w:tcW w:w="30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在规定的期限内拒不停止违法行为，不排除阻碍，不采取其他补救措施，或者种植面积在2000平方米以上的。</w:t>
            </w:r>
          </w:p>
        </w:tc>
        <w:tc>
          <w:tcPr>
            <w:tcW w:w="30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责令停止违法行为，排除阻碍或者采取其他补救措施，处4万元以上5万元以下的罚款。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5" w:type="dxa"/>
            <w:vMerge w:val="restart"/>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5</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围垦水库库区的</w:t>
            </w:r>
          </w:p>
        </w:tc>
        <w:tc>
          <w:tcPr>
            <w:tcW w:w="4335" w:type="dxa"/>
            <w:vMerge w:val="restart"/>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《湖南省水库和灌区工程管理办法》第二十六条“违反本办法规定，有下列行为之一的，由水行政主管部门责令停止违法行为，限期清除障碍或者采取其他补救措施，可以并处</w:t>
            </w:r>
            <w:r>
              <w:rPr>
                <w:rFonts w:hint="eastAsia" w:asciiTheme="minorEastAsia" w:hAnsiTheme="minorEastAsia" w:eastAsiaTheme="minorEastAsia" w:cstheme="minorEastAsia"/>
                <w:sz w:val="20"/>
                <w:szCs w:val="20"/>
                <w:vertAlign w:val="baseline"/>
                <w:lang w:val="en-US" w:eastAsia="zh-CN"/>
              </w:rPr>
              <w:t>5000元以下罚款，对有关责任人员由其所在单位或者上级主管机关给予行政处分，构成犯罪的，依法追究刑事责任。</w:t>
            </w:r>
            <w:r>
              <w:rPr>
                <w:rFonts w:hint="eastAsia" w:asciiTheme="minorEastAsia" w:hAnsiTheme="minorEastAsia" w:eastAsiaTheme="minorEastAsia" w:cstheme="minorEastAsia"/>
                <w:sz w:val="20"/>
                <w:szCs w:val="20"/>
                <w:vertAlign w:val="baseline"/>
                <w:lang w:eastAsia="zh-CN"/>
              </w:rPr>
              <w:t>”</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在规定期限内拆除障碍的。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分割面积在300平方米以下的，在规定期限内未排除障碍，未按要求采取其他补救措施的。</w:t>
            </w:r>
          </w:p>
        </w:tc>
        <w:tc>
          <w:tcPr>
            <w:tcW w:w="30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责令停止违法行为，限期清除障碍或者采取其他补救措施，处1000元以上3000元以下的罚款。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分割面积在300平方米以上的，在规定期限内未排除障碍，未按要求采取其他补救措施的。</w:t>
            </w:r>
          </w:p>
        </w:tc>
        <w:tc>
          <w:tcPr>
            <w:tcW w:w="30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责令停止违法行为，限期清除障碍或者采取其他补救措施，处3000元以上5000元以下的罚款。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5" w:type="dxa"/>
            <w:vMerge w:val="restart"/>
            <w:vAlign w:val="center"/>
          </w:tcPr>
          <w:p>
            <w:pPr>
              <w:jc w:val="center"/>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6</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在洪泛区、蓄滞洪区内建设非防洪建设项目，未编制洪水影响评价报告的</w:t>
            </w:r>
          </w:p>
        </w:tc>
        <w:tc>
          <w:tcPr>
            <w:tcW w:w="4335" w:type="dxa"/>
            <w:vMerge w:val="restart"/>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中华人民共和国防洪法》第五十八条第一款“违反本法第三十三条第一款规定，在洪泛区、蓄滞洪区内建设非防洪建设项目，未编制洪水影响评价报告或者洪水影响评价报告未经审查批准开工建设的，责令限期改正；逾期不改正的，处五万元以下罚款。”</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在规定期限内改正的。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建设项目投资额50万元以下的，逾期不改正的。</w:t>
            </w:r>
          </w:p>
        </w:tc>
        <w:tc>
          <w:tcPr>
            <w:tcW w:w="30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责令限期改正，处1万元以上3万元以下罚款。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建设项目投资额50万元以上的，逾期不改正的。</w:t>
            </w:r>
          </w:p>
        </w:tc>
        <w:tc>
          <w:tcPr>
            <w:tcW w:w="30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责令限期改正，处3万元以上5万元以下罚款。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55" w:type="dxa"/>
            <w:vMerge w:val="restart"/>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7</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未取得取水申请批准文件擅自建设取水工程或者设施的</w:t>
            </w:r>
          </w:p>
        </w:tc>
        <w:tc>
          <w:tcPr>
            <w:tcW w:w="4335" w:type="dxa"/>
            <w:vMerge w:val="restart"/>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取水许可和水资源费征收管理条例》第四十九条“未取得取水申请批准文件擅自建设取水工程或者设施的，责令停止违法行为，限期补办有关手续，逾期不补办或者补办未批准的，责令限期拆除或者封闭其取水工程或者设施；逾期不拆除或者不封闭其取水工程或者设施的，由县级以上地方人民政府水行政主管部门或者流域管理机构组织拆除或者封闭，所需经费由违法行为人承担，可以处</w:t>
            </w:r>
            <w:r>
              <w:rPr>
                <w:rFonts w:hint="eastAsia" w:asciiTheme="minorEastAsia" w:hAnsiTheme="minorEastAsia" w:eastAsiaTheme="minorEastAsia" w:cstheme="minorEastAsia"/>
                <w:sz w:val="20"/>
                <w:szCs w:val="20"/>
                <w:vertAlign w:val="baseline"/>
                <w:lang w:val="en-US" w:eastAsia="zh-CN"/>
              </w:rPr>
              <w:t>5万元以下罚款。</w:t>
            </w:r>
            <w:r>
              <w:rPr>
                <w:rFonts w:hint="eastAsia" w:asciiTheme="minorEastAsia" w:hAnsiTheme="minorEastAsia" w:eastAsiaTheme="minorEastAsia" w:cstheme="minorEastAsia"/>
                <w:sz w:val="20"/>
                <w:szCs w:val="20"/>
                <w:vertAlign w:val="baseline"/>
                <w:lang w:eastAsia="zh-CN"/>
              </w:rPr>
              <w:t>”</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在规定期限内拆除或者封闭取水工程的</w:t>
            </w:r>
            <w:r>
              <w:rPr>
                <w:rFonts w:hint="eastAsia" w:asciiTheme="minorEastAsia" w:hAnsiTheme="minorEastAsia" w:cstheme="minorEastAsia"/>
                <w:sz w:val="20"/>
                <w:szCs w:val="20"/>
                <w:vertAlign w:val="baseline"/>
                <w:lang w:eastAsia="zh-CN"/>
              </w:rPr>
              <w:t>。</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逾期不拆除或者不封闭，工程或设备规模日取地表水3千立方米以下、地下水2百立方米以下的。</w:t>
            </w:r>
          </w:p>
        </w:tc>
        <w:tc>
          <w:tcPr>
            <w:tcW w:w="30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责令停止违法行为，限期补办有关手续；处3万元以下罚款。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逾期不拆除或者不封闭，工程或设备规模日取地表水3千立方米以上、地下水3百立方米以上的。</w:t>
            </w:r>
          </w:p>
        </w:tc>
        <w:tc>
          <w:tcPr>
            <w:tcW w:w="30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责令停止违法行为，限期补办有关手续；处3万元以上5万元以下罚款。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vMerge w:val="restart"/>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8</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拒不缴纳、拖延缴纳或者拖欠水资源费的</w:t>
            </w:r>
          </w:p>
        </w:tc>
        <w:tc>
          <w:tcPr>
            <w:tcW w:w="4335" w:type="dxa"/>
            <w:vMerge w:val="restart"/>
            <w:vAlign w:val="center"/>
          </w:tcPr>
          <w:p>
            <w:pPr>
              <w:numPr>
                <w:ilvl w:val="0"/>
                <w:numId w:val="1"/>
              </w:num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《中华</w:t>
            </w:r>
            <w:r>
              <w:rPr>
                <w:rFonts w:hint="eastAsia" w:asciiTheme="minorEastAsia" w:hAnsiTheme="minorEastAsia" w:cstheme="minorEastAsia"/>
                <w:sz w:val="20"/>
                <w:szCs w:val="20"/>
                <w:vertAlign w:val="baseline"/>
                <w:lang w:eastAsia="zh-CN"/>
              </w:rPr>
              <w:t>人民</w:t>
            </w:r>
            <w:r>
              <w:rPr>
                <w:rFonts w:hint="eastAsia" w:asciiTheme="minorEastAsia" w:hAnsiTheme="minorEastAsia" w:eastAsiaTheme="minorEastAsia" w:cstheme="minorEastAsia"/>
                <w:sz w:val="20"/>
                <w:szCs w:val="20"/>
                <w:vertAlign w:val="baseline"/>
                <w:lang w:eastAsia="zh-CN"/>
              </w:rPr>
              <w:t>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numPr>
                <w:ilvl w:val="0"/>
                <w:numId w:val="1"/>
              </w:num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《取水许可和水资源费征收管理条例》第五十四条“取水单位或者个人拒不缴纳、拖延缴纳或者拖欠水资源费的，依照《中华</w:t>
            </w:r>
            <w:r>
              <w:rPr>
                <w:rFonts w:hint="eastAsia" w:asciiTheme="minorEastAsia" w:hAnsiTheme="minorEastAsia" w:cstheme="minorEastAsia"/>
                <w:sz w:val="20"/>
                <w:szCs w:val="20"/>
                <w:vertAlign w:val="baseline"/>
                <w:lang w:eastAsia="zh-CN"/>
              </w:rPr>
              <w:t>人民</w:t>
            </w:r>
            <w:r>
              <w:rPr>
                <w:rFonts w:hint="eastAsia" w:asciiTheme="minorEastAsia" w:hAnsiTheme="minorEastAsia" w:eastAsiaTheme="minorEastAsia" w:cstheme="minorEastAsia"/>
                <w:sz w:val="20"/>
                <w:szCs w:val="20"/>
                <w:vertAlign w:val="baseline"/>
                <w:lang w:eastAsia="zh-CN"/>
              </w:rPr>
              <w:t>共和国水法》第七十条规定处罚。”</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在责令期限内缴纳的。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逾期20日以内不缴纳的。</w:t>
            </w:r>
          </w:p>
        </w:tc>
        <w:tc>
          <w:tcPr>
            <w:tcW w:w="30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从滞纳之日起按日加收滞纳部分千分之二的滞纳金，并处应缴或者补缴水资源费1至2倍的罚款。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逾期20日以不缴纳的。</w:t>
            </w:r>
          </w:p>
        </w:tc>
        <w:tc>
          <w:tcPr>
            <w:tcW w:w="30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从滞纳之日起按日加收滞纳部分千分之二的滞纳金，并处应缴或者补缴水资源费3至5倍的罚款。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55" w:type="dxa"/>
            <w:vMerge w:val="restart"/>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9</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未编制水土保持方案或者编制的水土保持方案未经水行政主管部门批准而开工建设的，未及时修改水土保持方案或者未经批准而对水土保持措施做出重大变更的</w:t>
            </w:r>
          </w:p>
        </w:tc>
        <w:tc>
          <w:tcPr>
            <w:tcW w:w="4335" w:type="dxa"/>
            <w:vMerge w:val="restart"/>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《中华人民共和国水土保持法》第五十三条“违反本规定，有下列行为之一的，由县级以上人民政府水行政主管部门责令停止违法行为，限期补办手续；逾期不补办手续的，处</w:t>
            </w:r>
            <w:r>
              <w:rPr>
                <w:rFonts w:hint="eastAsia" w:asciiTheme="minorEastAsia" w:hAnsiTheme="minorEastAsia" w:eastAsiaTheme="minorEastAsia" w:cstheme="minorEastAsia"/>
                <w:sz w:val="20"/>
                <w:szCs w:val="20"/>
                <w:vertAlign w:val="baseline"/>
                <w:lang w:val="en-US" w:eastAsia="zh-CN"/>
              </w:rPr>
              <w:t>5</w:t>
            </w:r>
            <w:r>
              <w:rPr>
                <w:rFonts w:hint="eastAsia" w:asciiTheme="minorEastAsia" w:hAnsiTheme="minorEastAsia" w:eastAsiaTheme="minorEastAsia" w:cstheme="minorEastAsia"/>
                <w:sz w:val="20"/>
                <w:szCs w:val="20"/>
                <w:vertAlign w:val="baseline"/>
                <w:lang w:eastAsia="zh-CN"/>
              </w:rPr>
              <w:t>万元以上</w:t>
            </w:r>
            <w:r>
              <w:rPr>
                <w:rFonts w:hint="eastAsia" w:asciiTheme="minorEastAsia" w:hAnsiTheme="minorEastAsia" w:eastAsiaTheme="minorEastAsia" w:cstheme="minorEastAsia"/>
                <w:sz w:val="20"/>
                <w:szCs w:val="20"/>
                <w:vertAlign w:val="baseline"/>
                <w:lang w:val="en-US" w:eastAsia="zh-CN"/>
              </w:rPr>
              <w:t>50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方案作出重大变更的。</w:t>
            </w:r>
            <w:r>
              <w:rPr>
                <w:rFonts w:hint="eastAsia" w:asciiTheme="minorEastAsia" w:hAnsiTheme="minorEastAsia" w:eastAsiaTheme="minorEastAsia" w:cstheme="minorEastAsia"/>
                <w:sz w:val="20"/>
                <w:szCs w:val="20"/>
                <w:vertAlign w:val="baseline"/>
                <w:lang w:eastAsia="zh-CN"/>
              </w:rPr>
              <w:t>”</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在规定的期限内补办了相关手续或者改正的。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生产建设项目占地面积一万平方米以下逾期不补办手续的。</w:t>
            </w:r>
          </w:p>
        </w:tc>
        <w:tc>
          <w:tcPr>
            <w:tcW w:w="30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责令停止违法行为，限期补办手续，处5万元以上10万元以下的罚款。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生产建设项目占地面积一万平方米以上逾期不补办手续的。</w:t>
            </w:r>
          </w:p>
        </w:tc>
        <w:tc>
          <w:tcPr>
            <w:tcW w:w="30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责令停止违法行为，限期补办手续，处10万元以上50万元以下的罚款。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5" w:type="dxa"/>
            <w:vMerge w:val="restart"/>
            <w:vAlign w:val="center"/>
          </w:tcPr>
          <w:p>
            <w:pPr>
              <w:jc w:val="center"/>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10</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拒不缴纳水土保持补偿费的</w:t>
            </w:r>
          </w:p>
        </w:tc>
        <w:tc>
          <w:tcPr>
            <w:tcW w:w="4335" w:type="dxa"/>
            <w:vMerge w:val="restart"/>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中华人民共和国水土保持法》第五十七条“违反本法规定，拒不缴纳水土保持补偿费的，由县级以上人民政府水行政主管部门责令限期缴纳；逾期不缴纳的，自滞纳之日起加收滞纳部分万分之五的滞纳金，可以处应缴水土保持补偿费</w:t>
            </w:r>
            <w:r>
              <w:rPr>
                <w:rFonts w:hint="eastAsia" w:asciiTheme="minorEastAsia" w:hAnsiTheme="minorEastAsia" w:eastAsiaTheme="minorEastAsia" w:cstheme="minorEastAsia"/>
                <w:sz w:val="20"/>
                <w:szCs w:val="20"/>
                <w:vertAlign w:val="baseline"/>
                <w:lang w:val="en-US" w:eastAsia="zh-CN"/>
              </w:rPr>
              <w:t>3倍以下的罚款。</w:t>
            </w:r>
            <w:r>
              <w:rPr>
                <w:rFonts w:hint="eastAsia" w:asciiTheme="minorEastAsia" w:hAnsiTheme="minorEastAsia" w:eastAsiaTheme="minorEastAsia" w:cstheme="minorEastAsia"/>
                <w:sz w:val="20"/>
                <w:szCs w:val="20"/>
                <w:vertAlign w:val="baseline"/>
                <w:lang w:eastAsia="zh-CN"/>
              </w:rPr>
              <w:t>”</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在规定期限内缴纳的</w:t>
            </w:r>
            <w:r>
              <w:rPr>
                <w:rFonts w:hint="eastAsia" w:asciiTheme="minorEastAsia" w:hAnsiTheme="minorEastAsia" w:cstheme="minorEastAsia"/>
                <w:sz w:val="20"/>
                <w:szCs w:val="20"/>
                <w:vertAlign w:val="baseline"/>
                <w:lang w:eastAsia="zh-CN"/>
              </w:rPr>
              <w:t>。</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eastAsiaTheme="minorEastAsia"/>
                <w:lang w:eastAsia="zh-CN"/>
              </w:rPr>
            </w:pPr>
            <w:r>
              <w:rPr>
                <w:rFonts w:hint="eastAsia"/>
                <w:lang w:eastAsia="zh-CN"/>
              </w:rPr>
              <w:t>较重</w:t>
            </w:r>
          </w:p>
        </w:tc>
        <w:tc>
          <w:tcPr>
            <w:tcW w:w="4515" w:type="dxa"/>
            <w:vAlign w:val="center"/>
          </w:tcPr>
          <w:p>
            <w:pPr>
              <w:jc w:val="center"/>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eastAsia="zh-CN"/>
              </w:rPr>
              <w:t>逾期</w:t>
            </w:r>
            <w:r>
              <w:rPr>
                <w:rFonts w:hint="eastAsia" w:asciiTheme="minorEastAsia" w:hAnsiTheme="minorEastAsia" w:cstheme="minorEastAsia"/>
                <w:sz w:val="20"/>
                <w:szCs w:val="20"/>
                <w:vertAlign w:val="baseline"/>
                <w:lang w:val="en-US" w:eastAsia="zh-CN"/>
              </w:rPr>
              <w:t>30日以内不缴纳的。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kern w:val="2"/>
                <w:sz w:val="20"/>
                <w:szCs w:val="20"/>
                <w:vertAlign w:val="baseline"/>
                <w:lang w:val="en-US" w:eastAsia="zh-CN" w:bidi="ar-SA"/>
              </w:rPr>
              <w:t>从滞纳之日起按日加收滞纳部分万分之五的滞纳金，可以处应缴水土保持补偿费1倍的罚款。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5" w:type="dxa"/>
            <w:vMerge w:val="continue"/>
            <w:vAlign w:val="center"/>
          </w:tcPr>
          <w:p>
            <w:pPr>
              <w:jc w:val="center"/>
              <w:rPr>
                <w:rFonts w:hint="eastAsia" w:asciiTheme="minorEastAsia" w:hAnsiTheme="minorEastAsia" w:eastAsiaTheme="minorEastAsia" w:cstheme="minorEastAsia"/>
                <w:sz w:val="20"/>
                <w:szCs w:val="20"/>
                <w:vertAlign w:val="baseline"/>
                <w:lang w:eastAsia="zh-CN"/>
              </w:rPr>
            </w:pPr>
          </w:p>
        </w:tc>
        <w:tc>
          <w:tcPr>
            <w:tcW w:w="1455" w:type="dxa"/>
            <w:vMerge w:val="continue"/>
            <w:vAlign w:val="center"/>
          </w:tcPr>
          <w:p>
            <w:pPr>
              <w:jc w:val="center"/>
              <w:rPr>
                <w:rFonts w:hint="eastAsia" w:asciiTheme="minorEastAsia" w:hAnsiTheme="minorEastAsia" w:eastAsiaTheme="minorEastAsia" w:cstheme="minorEastAsia"/>
                <w:sz w:val="20"/>
                <w:szCs w:val="20"/>
                <w:vertAlign w:val="baseline"/>
                <w:lang w:eastAsia="zh-CN"/>
              </w:rPr>
            </w:pPr>
          </w:p>
        </w:tc>
        <w:tc>
          <w:tcPr>
            <w:tcW w:w="4335" w:type="dxa"/>
            <w:vMerge w:val="continue"/>
            <w:vAlign w:val="center"/>
          </w:tcPr>
          <w:p>
            <w:pPr>
              <w:jc w:val="center"/>
              <w:rPr>
                <w:rFonts w:hint="eastAsia" w:asciiTheme="minorEastAsia" w:hAnsiTheme="minorEastAsia" w:eastAsiaTheme="minorEastAsia" w:cstheme="minorEastAsia"/>
                <w:sz w:val="20"/>
                <w:szCs w:val="20"/>
                <w:vertAlign w:val="baseline"/>
                <w:lang w:eastAsia="zh-CN"/>
              </w:rPr>
            </w:pPr>
          </w:p>
        </w:tc>
        <w:tc>
          <w:tcPr>
            <w:tcW w:w="75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严重</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逾期</w:t>
            </w:r>
            <w:r>
              <w:rPr>
                <w:rFonts w:hint="eastAsia" w:asciiTheme="minorEastAsia" w:hAnsiTheme="minorEastAsia" w:cstheme="minorEastAsia"/>
                <w:sz w:val="20"/>
                <w:szCs w:val="20"/>
                <w:vertAlign w:val="baseline"/>
                <w:lang w:val="en-US" w:eastAsia="zh-CN"/>
              </w:rPr>
              <w:t>30日以上不缴纳的。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kern w:val="2"/>
                <w:sz w:val="20"/>
                <w:szCs w:val="20"/>
                <w:vertAlign w:val="baseline"/>
                <w:lang w:val="en-US" w:eastAsia="zh-CN" w:bidi="ar-SA"/>
              </w:rPr>
              <w:t>从滞纳之日起按日加收滞纳部分万分之五的滞纳金，可以处应缴水土保持补偿费2倍至3倍的罚款。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55" w:type="dxa"/>
            <w:vMerge w:val="restart"/>
            <w:vAlign w:val="center"/>
          </w:tcPr>
          <w:p>
            <w:pPr>
              <w:jc w:val="center"/>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11</w:t>
            </w:r>
          </w:p>
        </w:tc>
        <w:tc>
          <w:tcPr>
            <w:tcW w:w="1455" w:type="dxa"/>
            <w:vMerge w:val="restart"/>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水利建设施工单位使用未经验收或者验收不合格的施工起重机械和整体提升脚手架、模板等自升式架设设施的</w:t>
            </w:r>
          </w:p>
        </w:tc>
        <w:tc>
          <w:tcPr>
            <w:tcW w:w="4335" w:type="dxa"/>
            <w:vMerge w:val="restart"/>
            <w:vAlign w:val="center"/>
          </w:tcPr>
          <w:p>
            <w:pPr>
              <w:numPr>
                <w:ilvl w:val="0"/>
                <w:numId w:val="2"/>
              </w:numPr>
              <w:jc w:val="left"/>
              <w:rPr>
                <w:rFonts w:hint="eastAsia"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建设工程安全生产管理条例》第六十五条第二款“违反本条例的规定，施工单位有下列行为之一的，责令限期改正；逾期未改正的，责令停业整顿，并处以10万元以上30万元以下的罚款；情节严重的，降低资质等级，直至吊销资质证书；造成重大安全事故，构成犯罪的，对直接责任人员，依照刑法规定追究刑事责任；造成损失的，依法承担赔偿责任：（二）</w:t>
            </w:r>
            <w:r>
              <w:rPr>
                <w:rFonts w:hint="eastAsia" w:asciiTheme="minorEastAsia" w:hAnsiTheme="minorEastAsia" w:cstheme="minorEastAsia"/>
                <w:sz w:val="20"/>
                <w:szCs w:val="20"/>
                <w:vertAlign w:val="baseline"/>
                <w:lang w:eastAsia="zh-CN"/>
              </w:rPr>
              <w:t>使用未经验收或者验收不合格的施工起重机械和整体提升脚手架、模板等自升式架设设施的。</w:t>
            </w:r>
            <w:r>
              <w:rPr>
                <w:rFonts w:hint="eastAsia" w:asciiTheme="minorEastAsia" w:hAnsiTheme="minorEastAsia" w:cstheme="minorEastAsia"/>
                <w:sz w:val="20"/>
                <w:szCs w:val="20"/>
                <w:vertAlign w:val="baseline"/>
                <w:lang w:val="en-US" w:eastAsia="zh-CN"/>
              </w:rPr>
              <w:t>”</w:t>
            </w:r>
          </w:p>
          <w:p>
            <w:pPr>
              <w:numPr>
                <w:ilvl w:val="0"/>
                <w:numId w:val="2"/>
              </w:numPr>
              <w:jc w:val="left"/>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《水利工程建设安全生产管理规定》第四十条“违反本规定，需要实施行政处罚的，由水行政主管部门或者流域管理机构按照《建设工程安全生产管理条例》的规定执行。”</w:t>
            </w: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一般</w:t>
            </w:r>
          </w:p>
        </w:tc>
        <w:tc>
          <w:tcPr>
            <w:tcW w:w="45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在规定期限内改正的。</w:t>
            </w:r>
          </w:p>
        </w:tc>
        <w:tc>
          <w:tcPr>
            <w:tcW w:w="301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55" w:type="dxa"/>
            <w:vMerge w:val="continue"/>
            <w:vAlign w:val="center"/>
          </w:tcPr>
          <w:p>
            <w:pPr>
              <w:jc w:val="center"/>
            </w:pPr>
          </w:p>
        </w:tc>
        <w:tc>
          <w:tcPr>
            <w:tcW w:w="1455" w:type="dxa"/>
            <w:vMerge w:val="continue"/>
            <w:vAlign w:val="center"/>
          </w:tcPr>
          <w:p>
            <w:pPr>
              <w:jc w:val="center"/>
            </w:pPr>
          </w:p>
        </w:tc>
        <w:tc>
          <w:tcPr>
            <w:tcW w:w="4335" w:type="dxa"/>
            <w:vMerge w:val="continue"/>
            <w:vAlign w:val="center"/>
          </w:tcPr>
          <w:p>
            <w:pPr>
              <w:jc w:val="cente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较重</w:t>
            </w:r>
          </w:p>
        </w:tc>
        <w:tc>
          <w:tcPr>
            <w:tcW w:w="45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逾期15日以下未改正的，未造成安全事故的。</w:t>
            </w:r>
          </w:p>
        </w:tc>
        <w:tc>
          <w:tcPr>
            <w:tcW w:w="3015" w:type="dxa"/>
            <w:vAlign w:val="center"/>
          </w:tcPr>
          <w:p>
            <w:pPr>
              <w:jc w:val="center"/>
              <w:rPr>
                <w:rFonts w:hint="default"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责令停业整顿，并处10万元以上15万元以下罚款。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严重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逾期30日以下未改正的，或者造成一般安全事故的。</w:t>
            </w:r>
          </w:p>
        </w:tc>
        <w:tc>
          <w:tcPr>
            <w:tcW w:w="30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责令停业整顿，并处15万元以上20万元以下罚款。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145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4335" w:type="dxa"/>
            <w:vMerge w:val="continue"/>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p>
        </w:tc>
        <w:tc>
          <w:tcPr>
            <w:tcW w:w="750"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特别严重</w:t>
            </w:r>
          </w:p>
        </w:tc>
        <w:tc>
          <w:tcPr>
            <w:tcW w:w="45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逾期30日以上未改正的，或者造成重大安全事故的。</w:t>
            </w:r>
          </w:p>
        </w:tc>
        <w:tc>
          <w:tcPr>
            <w:tcW w:w="3015" w:type="dxa"/>
            <w:vAlign w:val="center"/>
          </w:tcPr>
          <w:p>
            <w:pPr>
              <w:jc w:val="center"/>
              <w:rPr>
                <w:rFonts w:hint="eastAsia" w:asciiTheme="minorEastAsia" w:hAnsiTheme="minorEastAsia" w:eastAsiaTheme="minorEastAsia" w:cstheme="minorEastAsia"/>
                <w:kern w:val="2"/>
                <w:sz w:val="20"/>
                <w:szCs w:val="20"/>
                <w:vertAlign w:val="baseline"/>
                <w:lang w:val="en-US" w:eastAsia="zh-CN" w:bidi="ar-SA"/>
              </w:rPr>
            </w:pPr>
            <w:r>
              <w:rPr>
                <w:rFonts w:hint="eastAsia" w:asciiTheme="minorEastAsia" w:hAnsiTheme="minorEastAsia" w:cstheme="minorEastAsia"/>
                <w:kern w:val="2"/>
                <w:sz w:val="20"/>
                <w:szCs w:val="20"/>
                <w:vertAlign w:val="baseline"/>
                <w:lang w:val="en-US" w:eastAsia="zh-CN" w:bidi="ar-SA"/>
              </w:rPr>
              <w:t>责令停业整顿，并处20万元以上30万元以下罚款。</w:t>
            </w:r>
          </w:p>
        </w:tc>
      </w:tr>
    </w:tbl>
    <w:p>
      <w:pPr>
        <w:jc w:val="both"/>
        <w:rPr>
          <w:rFonts w:hint="eastAsia" w:asciiTheme="minorEastAsia" w:hAnsiTheme="minorEastAsia" w:eastAsiaTheme="minorEastAsia" w:cstheme="minorEastAsia"/>
          <w:sz w:val="20"/>
          <w:szCs w:val="20"/>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7589E"/>
    <w:multiLevelType w:val="singleLevel"/>
    <w:tmpl w:val="5A47589E"/>
    <w:lvl w:ilvl="0" w:tentative="0">
      <w:start w:val="1"/>
      <w:numFmt w:val="decimal"/>
      <w:suff w:val="nothing"/>
      <w:lvlText w:val="%1、"/>
      <w:lvlJc w:val="left"/>
    </w:lvl>
  </w:abstractNum>
  <w:abstractNum w:abstractNumId="1">
    <w:nsid w:val="6D580FC5"/>
    <w:multiLevelType w:val="singleLevel"/>
    <w:tmpl w:val="6D580FC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00000000"/>
    <w:rsid w:val="1BAD594B"/>
    <w:rsid w:val="1E496A07"/>
    <w:rsid w:val="20D5343D"/>
    <w:rsid w:val="217F38D6"/>
    <w:rsid w:val="29AE3A13"/>
    <w:rsid w:val="327B7D21"/>
    <w:rsid w:val="788E156D"/>
    <w:rsid w:val="7B82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4623</Words>
  <Characters>4697</Characters>
  <Lines>0</Lines>
  <Paragraphs>0</Paragraphs>
  <TotalTime>7</TotalTime>
  <ScaleCrop>false</ScaleCrop>
  <LinksUpToDate>false</LinksUpToDate>
  <CharactersWithSpaces>4697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2022-06-04T10:47:00Z</dcterms:created>
  <dc:creator>Administrator</dc:creator>
  <cp:lastModifiedBy>用智商和宇宙对话的小陈</cp:lastModifiedBy>
  <dcterms:modified xsi:type="dcterms:W3CDTF">2022-08-25T08:46:40Z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A84C51FE55894189A7B65DBF7075256C</vt:lpwstr>
  </property>
</Properties>
</file>