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23" w:lineRule="atLeast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eastAsia="zh-CN"/>
        </w:rPr>
        <w:t>鼎城区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  <w:t>医疗保障局行政执法流程图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  <w:lang w:eastAsia="zh-CN"/>
        </w:rPr>
        <w:t>一、行政检查流程图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  <w:drawing>
          <wp:inline distT="0" distB="0" distL="114300" distR="114300">
            <wp:extent cx="5191125" cy="515302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360" w:lineRule="auto"/>
        <w:ind w:left="0" w:right="0" w:firstLine="475"/>
        <w:jc w:val="both"/>
        <w:rPr>
          <w:rFonts w:ascii="仿宋_GB2312" w:eastAsia="仿宋_GB2312" w:cs="仿宋_GB2312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olor w:val="333333"/>
          <w:sz w:val="24"/>
          <w:szCs w:val="24"/>
          <w:shd w:val="clear" w:fill="FFFFFF"/>
          <w:lang w:eastAsia="zh-CN"/>
        </w:rPr>
        <w:t>对于行政检查，检查人员应当认真收集、整理检查资料，将记录检查过程、反映检查结果、证实检查结论的各类文件、数据、资料等归入检查档案。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right="0" w:firstLine="2200" w:firstLineChars="500"/>
        <w:jc w:val="both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  <w:lang w:eastAsia="zh-CN"/>
        </w:rPr>
        <w:t>二、行政处罚流程图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right="0" w:firstLine="3200" w:firstLineChars="1000"/>
        <w:jc w:val="both"/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1.立案阶段流程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602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4838700" cy="351472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602" w:afterAutospacing="0" w:line="30" w:lineRule="atLeast"/>
        <w:ind w:left="0" w:right="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2.调查取证阶段流程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</w:rPr>
        <w:drawing>
          <wp:inline distT="0" distB="0" distL="114300" distR="114300">
            <wp:extent cx="4819650" cy="28765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3.事先告知阶段流程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  <w:drawing>
          <wp:inline distT="0" distB="0" distL="114300" distR="114300">
            <wp:extent cx="4600575" cy="584835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left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color w:val="333333"/>
          <w:sz w:val="44"/>
          <w:szCs w:val="4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44"/>
          <w:szCs w:val="4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4.决定阶段流程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114925" cy="2790825"/>
            <wp:effectExtent l="0" t="0" r="9525" b="952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5.送达执行阶段流程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4914900" cy="2257425"/>
            <wp:effectExtent l="0" t="0" r="0" b="952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259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eastAsia="zh-CN"/>
        </w:rPr>
        <w:t>6.结案阶段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360" w:lineRule="auto"/>
        <w:ind w:left="0" w:right="0" w:firstLine="475"/>
        <w:jc w:val="both"/>
        <w:rPr>
          <w:rFonts w:hint="default" w:ascii="仿宋_GB2312" w:eastAsia="仿宋_GB2312" w:cs="仿宋_GB2312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olor w:val="333333"/>
          <w:sz w:val="24"/>
          <w:szCs w:val="24"/>
          <w:shd w:val="clear" w:fill="FFFFFF"/>
          <w:lang w:eastAsia="zh-CN"/>
        </w:rPr>
        <w:t>行政处罚决定执行完毕或出现其他应予结案的情形时，办案机构应当在15个工作日内填写《结案审批表》，经医疗保障行政部门负责人批准后，予以结案。应予结案的情形主要包括：（1）行政处罚决定执行完毕的；（2）人民法院裁定终结执行的；（3）案件终止调查的；（4）作出不予行政处罚决定或撤销案件决定，或决定移送公安机关或其他行政机关的；（5）其他应予结案的情形。</w:t>
      </w:r>
    </w:p>
    <w:p>
      <w:pPr>
        <w:pStyle w:val="3"/>
        <w:keepNext w:val="0"/>
        <w:keepLines w:val="0"/>
        <w:widowControl/>
        <w:suppressLineNumbers w:val="0"/>
        <w:bidi w:val="0"/>
        <w:spacing w:before="300" w:beforeAutospacing="0" w:after="300" w:afterAutospacing="0" w:line="360" w:lineRule="auto"/>
        <w:ind w:left="0" w:right="0" w:firstLine="475"/>
        <w:jc w:val="both"/>
        <w:rPr>
          <w:rFonts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b w:val="0"/>
          <w:i w:val="0"/>
          <w:color w:val="333333"/>
          <w:sz w:val="24"/>
          <w:szCs w:val="24"/>
          <w:shd w:val="clear" w:fill="FFFFFF"/>
          <w:lang w:eastAsia="zh-CN"/>
        </w:rPr>
        <w:t>结案后，执法人员应当将案件材料按照档案管理有关规定立卷归档。案卷归档应当一案一卷、材料齐全、规范有序。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DFhMDljMjdjMjJhYjgxODA2ODU3ZTAyZjg3YmIifQ=="/>
  </w:docVars>
  <w:rsids>
    <w:rsidRoot w:val="00000000"/>
    <w:rsid w:val="082F182A"/>
    <w:rsid w:val="14171B69"/>
    <w:rsid w:val="2E5B21BE"/>
    <w:rsid w:val="3C9A5339"/>
    <w:rsid w:val="3DEF39DF"/>
    <w:rsid w:val="5D2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u w:val="none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b4"/>
    <w:basedOn w:val="5"/>
    <w:uiPriority w:val="0"/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b1"/>
    <w:basedOn w:val="5"/>
    <w:qFormat/>
    <w:uiPriority w:val="0"/>
  </w:style>
  <w:style w:type="character" w:customStyle="1" w:styleId="18">
    <w:name w:val="b2"/>
    <w:basedOn w:val="5"/>
    <w:qFormat/>
    <w:uiPriority w:val="0"/>
  </w:style>
  <w:style w:type="character" w:customStyle="1" w:styleId="19">
    <w:name w:val="b3"/>
    <w:basedOn w:val="5"/>
    <w:uiPriority w:val="0"/>
  </w:style>
  <w:style w:type="character" w:customStyle="1" w:styleId="20">
    <w:name w:val="hits1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378</Characters>
  <Lines>0</Lines>
  <Paragraphs>0</Paragraphs>
  <TotalTime>4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小小时代</cp:lastModifiedBy>
  <cp:lastPrinted>2023-01-04T07:59:43Z</cp:lastPrinted>
  <dcterms:modified xsi:type="dcterms:W3CDTF">2023-01-04T08:00:44Z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B83FC08EF7414525B13BEB82FE7EFC80</vt:lpwstr>
  </property>
</Properties>
</file>