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附件2</w:t>
      </w:r>
    </w:p>
    <w:p>
      <w:pPr>
        <w:pStyle w:val="3"/>
        <w:ind w:firstLine="0" w:firstLineChars="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pStyle w:val="2"/>
        <w:spacing w:line="800" w:lineRule="exact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</w:rPr>
        <w:t>湖南省2024年帮扶产业发展重点项目</w:t>
      </w:r>
    </w:p>
    <w:p>
      <w:pPr>
        <w:pStyle w:val="2"/>
        <w:spacing w:line="800" w:lineRule="exact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</w:rPr>
        <w:t>资金使用方案</w:t>
      </w:r>
    </w:p>
    <w:p>
      <w:pPr>
        <w:spacing w:line="480" w:lineRule="auto"/>
        <w:ind w:firstLine="640"/>
        <w:rPr>
          <w:rFonts w:hint="default" w:ascii="Times New Roman" w:hAnsi="Times New Roman" w:cs="Times New Roman"/>
          <w:color w:val="000000"/>
          <w:kern w:val="0"/>
        </w:rPr>
      </w:pPr>
      <w:r>
        <w:rPr>
          <w:rFonts w:hint="default" w:ascii="Times New Roman" w:hAnsi="Times New Roman" w:cs="Times New Roman"/>
          <w:color w:val="000000"/>
          <w:kern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建设地点：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申报单位：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 xml:space="preserve">申报主体联系人：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联系电话：   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邮编：                     E-mail: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申报日期：</w:t>
      </w:r>
    </w:p>
    <w:p>
      <w:pPr>
        <w:autoSpaceDE w:val="0"/>
        <w:spacing w:line="700" w:lineRule="exact"/>
        <w:ind w:firstLine="0" w:firstLineChars="0"/>
        <w:jc w:val="center"/>
        <w:rPr>
          <w:rStyle w:val="7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Cs w:val="32"/>
        </w:rPr>
        <w:br w:type="page"/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FZXiaoBiaoSong-B05S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**</w:t>
      </w:r>
      <w:r>
        <w:rPr>
          <w:rFonts w:hint="default" w:ascii="Times New Roman" w:hAnsi="Times New Roman" w:eastAsia="FZXiaoBiaoSong-B05S" w:cs="Times New Roman"/>
          <w:sz w:val="44"/>
          <w:szCs w:val="44"/>
        </w:rPr>
        <w:t>项目资金使用方案</w:t>
      </w:r>
    </w:p>
    <w:p>
      <w:pPr>
        <w:pStyle w:val="4"/>
        <w:spacing w:line="540" w:lineRule="atLeast"/>
        <w:ind w:firstLine="640"/>
        <w:rPr>
          <w:rFonts w:hint="default" w:ascii="Times New Roman" w:hAnsi="Times New Roman" w:eastAsia="SimHei" w:cs="Times New Roman"/>
          <w:b w:val="0"/>
          <w:bCs w:val="0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SimHei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SimHei" w:cs="Times New Roman"/>
          <w:b w:val="0"/>
          <w:bCs w:val="0"/>
          <w:color w:val="000000"/>
          <w:sz w:val="32"/>
          <w:szCs w:val="32"/>
        </w:rPr>
        <w:t>一、项目建设现状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1.现有农作物品种生产情况，生产基地设施情况；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2.已建成的农产品加工、冷链面积；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3.加工基础设施、生产运营设施等已有的生产条件；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4.农产品加工、冷链需求缺口情况；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5.拟建设地点土地、厂房、基地等基本情况及权属情况；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6.农产品销售或品牌建设现状及需求。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SimHei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SimHei" w:cs="Times New Roman"/>
          <w:b w:val="0"/>
          <w:bCs w:val="0"/>
          <w:color w:val="000000"/>
          <w:sz w:val="32"/>
          <w:szCs w:val="32"/>
        </w:rPr>
        <w:t>二、建设内容与资金筹措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KaiTi_GB2312" w:cs="Times New Roman"/>
          <w:sz w:val="32"/>
          <w:szCs w:val="32"/>
        </w:rPr>
        <w:t>1.建设内容与建设规模。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项目建设内容应与申报的帮扶主导特色产业一致，并根据自身需要，从本项目重点支持的建设内容中按照缺什么、干什么，一次性干成的原则进行重点建设，不需要面面俱到。项目资金不得用于单位基本支出、交通工具及通讯设备购置支出、修建楼堂馆所、发放各种奖金津贴和福利性补助，偿还债务本息和垫资等衔接资金负面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KaiTi_GB2312" w:cs="Times New Roman"/>
          <w:sz w:val="32"/>
          <w:szCs w:val="32"/>
        </w:rPr>
        <w:t>2.投资规模与资金筹措。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重点介绍资金使用计划，分项测算投资规模，并说明资金筹措方案。资金测算要与建设内容保持一致，不得突破支持范围。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Style w:val="8"/>
          <w:rFonts w:hint="default" w:ascii="Times New Roman" w:hAnsi="Times New Roman" w:eastAsia="KaiTi_GB2312" w:cs="Times New Roman"/>
          <w:sz w:val="32"/>
          <w:szCs w:val="32"/>
        </w:rPr>
        <w:t>3.项目预期建设绩效。</w:t>
      </w:r>
      <w:r>
        <w:rPr>
          <w:rFonts w:hint="default" w:ascii="Times New Roman" w:hAnsi="Times New Roman" w:eastAsia="FangSong_GB2312" w:cs="Times New Roman"/>
          <w:sz w:val="32"/>
          <w:szCs w:val="32"/>
        </w:rPr>
        <w:t>结合项目建设内容设定项目资金使用绩效目标，如生产规模的扩大、加工能力的提高、品牌影响力的提高、经济效益的提高、联农带农能力的提高、新增产业基地数量、新增就业人数等量化指标。</w:t>
      </w:r>
    </w:p>
    <w:p>
      <w:pPr>
        <w:pStyle w:val="4"/>
        <w:spacing w:line="540" w:lineRule="atLeast"/>
        <w:ind w:firstLine="640"/>
        <w:rPr>
          <w:rFonts w:hint="default" w:ascii="Times New Roman" w:hAnsi="Times New Roman" w:eastAsia="SimHei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SimHei" w:cs="Times New Roman"/>
          <w:b w:val="0"/>
          <w:bCs w:val="0"/>
          <w:color w:val="000000"/>
          <w:sz w:val="32"/>
          <w:szCs w:val="32"/>
        </w:rPr>
        <w:t>三、2024年省帮扶产业发展重点项目投资概算表</w:t>
      </w:r>
    </w:p>
    <w:tbl>
      <w:tblPr>
        <w:tblStyle w:val="5"/>
        <w:tblW w:w="10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134"/>
        <w:gridCol w:w="1134"/>
        <w:gridCol w:w="1275"/>
        <w:gridCol w:w="993"/>
        <w:gridCol w:w="850"/>
        <w:gridCol w:w="1398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项目建设内容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建设具体地点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规模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（数量）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单位（米、平米、亩、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羽等）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单价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（  /元）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总投资额（万元）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总投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资额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SimHei" w:cs="Times New Roman"/>
                <w:kern w:val="0"/>
                <w:sz w:val="24"/>
              </w:rPr>
              <w:t>中央、省财政资金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eastAsia="SimHei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投资总计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一、农作物品种改良、品种更新换代及新产品开发及新技术、新工艺引进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二、生产基地标准化、设施化、机械化建设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三、农产品加工、冷链仓储物流设施设备，产地商品化处理和初加工设施设备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四、互联网产销对接平台建设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五、品牌打造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六、其他项目建设内容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...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FangSong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2E3NTFkYjFjYWU5Y2Y1ZGY3MjQ2OGZkNzY5MzcifQ=="/>
  </w:docVars>
  <w:rsids>
    <w:rsidRoot w:val="12F1750F"/>
    <w:rsid w:val="12F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760" w:lineRule="exact"/>
      <w:ind w:firstLine="0" w:firstLineChars="0"/>
      <w:jc w:val="center"/>
      <w:outlineLvl w:val="0"/>
    </w:pPr>
    <w:rPr>
      <w:rFonts w:eastAsia="FZXiaoBiaoSong-B05S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eastAsia="SimHei"/>
      <w:bCs/>
      <w:szCs w:val="32"/>
    </w:rPr>
  </w:style>
  <w:style w:type="paragraph" w:styleId="4">
    <w:name w:val="heading 3"/>
    <w:basedOn w:val="1"/>
    <w:next w:val="1"/>
    <w:link w:val="8"/>
    <w:qFormat/>
    <w:uiPriority w:val="99"/>
    <w:pPr>
      <w:outlineLvl w:val="2"/>
    </w:pPr>
    <w:rPr>
      <w:rFonts w:eastAsia="KaiTi_GB2312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99"/>
    <w:rPr>
      <w:rFonts w:eastAsia="FZXiaoBiaoSong-B05S"/>
      <w:bCs/>
      <w:kern w:val="44"/>
      <w:sz w:val="44"/>
      <w:szCs w:val="44"/>
    </w:rPr>
  </w:style>
  <w:style w:type="character" w:customStyle="1" w:styleId="8">
    <w:name w:val="标题 3 Char"/>
    <w:link w:val="4"/>
    <w:qFormat/>
    <w:uiPriority w:val="99"/>
    <w:rPr>
      <w:rFonts w:eastAsia="KaiTi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2024-06-24T01:51:00Z</dcterms:created>
  <dc:creator>那智武流</dc:creator>
  <cp:lastModifiedBy>那智武流</cp:lastModifiedBy>
  <dcterms:modified xsi:type="dcterms:W3CDTF">2024-06-24T01:52:02Z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4448B6408FF94DBCBE1EBDD2FF7BE92A_11</vt:lpwstr>
  </property>
</Properties>
</file>