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19E5A">
      <w:pPr>
        <w:pStyle w:val="4"/>
        <w:shd w:val="clear" w:color="auto" w:fill="FFFFFF"/>
        <w:spacing w:before="0" w:beforeAutospacing="0" w:after="0" w:afterAutospacing="0"/>
        <w:ind w:firstLine="567"/>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常德市鼎城区市场监督管理局</w:t>
      </w:r>
    </w:p>
    <w:p w14:paraId="1ABE13C5">
      <w:pPr>
        <w:pStyle w:val="4"/>
        <w:shd w:val="clear" w:color="auto" w:fill="FFFFFF"/>
        <w:spacing w:before="0" w:beforeAutospacing="0" w:after="0" w:afterAutospacing="0"/>
        <w:ind w:firstLine="567"/>
        <w:jc w:val="center"/>
        <w:rPr>
          <w:rFonts w:asciiTheme="majorEastAsia" w:hAnsiTheme="majorEastAsia" w:eastAsiaTheme="majorEastAsia"/>
          <w:color w:val="333333"/>
          <w:sz w:val="44"/>
          <w:szCs w:val="44"/>
        </w:rPr>
      </w:pPr>
      <w:r>
        <w:rPr>
          <w:rStyle w:val="7"/>
          <w:rFonts w:hint="eastAsia" w:asciiTheme="majorEastAsia" w:hAnsiTheme="majorEastAsia" w:eastAsiaTheme="majorEastAsia"/>
          <w:color w:val="333333"/>
          <w:sz w:val="44"/>
          <w:szCs w:val="44"/>
        </w:rPr>
        <w:t>无主财物处理决定书</w:t>
      </w:r>
    </w:p>
    <w:p w14:paraId="1A491B03">
      <w:pPr>
        <w:pStyle w:val="4"/>
        <w:shd w:val="clear" w:color="auto" w:fill="FFFFFF"/>
        <w:spacing w:before="0" w:beforeAutospacing="0" w:after="180" w:afterAutospacing="0"/>
        <w:ind w:firstLine="480"/>
        <w:jc w:val="center"/>
        <w:rPr>
          <w:rFonts w:asciiTheme="majorEastAsia" w:hAnsiTheme="majorEastAsia" w:eastAsiaTheme="majorEastAsia"/>
          <w:b/>
          <w:color w:val="333333"/>
          <w:sz w:val="32"/>
          <w:szCs w:val="32"/>
        </w:rPr>
      </w:pPr>
      <w:r>
        <w:rPr>
          <w:rStyle w:val="7"/>
          <w:rFonts w:hint="eastAsia" w:asciiTheme="majorEastAsia" w:hAnsiTheme="majorEastAsia" w:eastAsiaTheme="majorEastAsia"/>
          <w:b w:val="0"/>
          <w:color w:val="333333"/>
          <w:sz w:val="32"/>
          <w:szCs w:val="32"/>
        </w:rPr>
        <w:t>常鼎市监无主物处字［2024］2号</w:t>
      </w:r>
    </w:p>
    <w:p w14:paraId="6A546678">
      <w:pPr>
        <w:pStyle w:val="4"/>
        <w:widowControl w:val="0"/>
        <w:shd w:val="clear" w:color="auto" w:fill="FFFFFF"/>
        <w:spacing w:before="0" w:beforeAutospacing="0" w:after="0" w:afterAutospacing="0" w:line="360" w:lineRule="auto"/>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2024年5月11日，本局执法人员接到群众匿名举报，在湖南省高速公路警察局常德支队协助下，在二广高速常德辖区路段查获一批无检验检疫证明的鲜冻牛副（牛板筋），其外包装为</w:t>
      </w:r>
      <w:r>
        <w:rPr>
          <w:rFonts w:hint="eastAsia" w:ascii="仿宋" w:hAnsi="仿宋" w:eastAsia="仿宋" w:cs="仿宋_GB2312"/>
          <w:kern w:val="1"/>
          <w:sz w:val="32"/>
          <w:szCs w:val="32"/>
        </w:rPr>
        <w:t>普通的纸质包装箱，</w:t>
      </w:r>
      <w:r>
        <w:rPr>
          <w:rFonts w:hint="eastAsia" w:ascii="仿宋" w:hAnsi="仿宋" w:eastAsia="仿宋" w:cs="仿宋_GB2312"/>
          <w:bCs/>
          <w:kern w:val="1"/>
          <w:sz w:val="32"/>
          <w:szCs w:val="32"/>
        </w:rPr>
        <w:t>包装箱上印制有“鲜冻产品、保质期：零下18℃12个月、净重：（空白）”字样并加贴有简易标签</w:t>
      </w:r>
      <w:r>
        <w:rPr>
          <w:rFonts w:hint="eastAsia" w:ascii="仿宋" w:hAnsi="仿宋" w:eastAsia="仿宋"/>
          <w:color w:val="333333"/>
          <w:sz w:val="32"/>
          <w:szCs w:val="32"/>
        </w:rPr>
        <w:t>，共计390件，由车牌号为豫Q·7950R厢式冷藏车运输。2024年5月18日，本局执法人员接到群众匿名举报，在湖南省高速公路警察局常德支队协助下，在二广高速常德辖区路段查获一批无检验检疫证明冷冻牛副产品（牛板筋），其</w:t>
      </w:r>
      <w:r>
        <w:rPr>
          <w:rFonts w:hint="eastAsia" w:ascii="仿宋" w:hAnsi="仿宋" w:eastAsia="仿宋" w:cs="仿宋_GB2312"/>
          <w:kern w:val="1"/>
          <w:sz w:val="32"/>
          <w:szCs w:val="32"/>
        </w:rPr>
        <w:t>货物外包装</w:t>
      </w:r>
      <w:r>
        <w:rPr>
          <w:rFonts w:hint="eastAsia" w:ascii="仿宋" w:hAnsi="仿宋" w:eastAsia="仿宋" w:cs="仿宋_GB2312"/>
          <w:bCs/>
          <w:kern w:val="1"/>
          <w:sz w:val="32"/>
          <w:szCs w:val="32"/>
        </w:rPr>
        <w:t>标称为“精选牛产品”，并加贴有简易标签，</w:t>
      </w:r>
      <w:r>
        <w:rPr>
          <w:rFonts w:hint="eastAsia" w:ascii="仿宋" w:hAnsi="仿宋" w:eastAsia="仿宋"/>
          <w:color w:val="333333"/>
          <w:sz w:val="32"/>
          <w:szCs w:val="32"/>
        </w:rPr>
        <w:t>共计425件，由车牌号为桂</w:t>
      </w:r>
      <w:r>
        <w:rPr>
          <w:rFonts w:hint="eastAsia" w:ascii="仿宋" w:hAnsi="仿宋" w:eastAsia="仿宋"/>
          <w:bCs/>
          <w:color w:val="333333"/>
          <w:sz w:val="32"/>
          <w:szCs w:val="32"/>
        </w:rPr>
        <w:t>A·7U371</w:t>
      </w:r>
      <w:r>
        <w:rPr>
          <w:rFonts w:hint="eastAsia" w:ascii="仿宋" w:hAnsi="仿宋" w:eastAsia="仿宋"/>
          <w:color w:val="333333"/>
          <w:sz w:val="32"/>
          <w:szCs w:val="32"/>
        </w:rPr>
        <w:t>普通货车加盖保温措施运输。上述两批涉案不明冷冻肉食品所有人均涉嫌经营未经检验检疫冷冻肉食品的行为，违反了《中华人民共和国食品安全法》第三十四条（八）项之规定，为查清事实，报经局负责人批准同意，本局执法人员依法对上述两批冷冻肉食品采取行政强制措施，并于5月13日和5月20日分别依法立案调查。</w:t>
      </w:r>
    </w:p>
    <w:p w14:paraId="45D2472C">
      <w:pPr>
        <w:pStyle w:val="4"/>
        <w:widowControl w:val="0"/>
        <w:shd w:val="clear" w:color="auto" w:fill="FFFFFF"/>
        <w:spacing w:before="0" w:beforeAutospacing="0" w:after="0" w:afterAutospacing="0" w:line="360" w:lineRule="auto"/>
        <w:ind w:firstLine="482"/>
        <w:jc w:val="both"/>
        <w:rPr>
          <w:rFonts w:ascii="仿宋" w:hAnsi="仿宋" w:eastAsia="仿宋"/>
          <w:color w:val="333333"/>
          <w:sz w:val="32"/>
          <w:szCs w:val="32"/>
        </w:rPr>
      </w:pPr>
      <w:r>
        <w:rPr>
          <w:rFonts w:hint="eastAsia" w:ascii="仿宋" w:hAnsi="仿宋" w:eastAsia="仿宋"/>
          <w:color w:val="000000" w:themeColor="text1"/>
          <w:sz w:val="32"/>
          <w:szCs w:val="32"/>
        </w:rPr>
        <w:t>经查：2024年5月13日，本局查获一批无检验检疫证明鲜冻牛副（牛板筋）390件；2024年5月18日，本局查获一批无检验检疫证明冷冻牛副产品（牛板筋）425件。两批冷冻肉食品承运司机均不能提供《检验检疫证明》等手续，通过对两批冷冻肉食品承运人员的分别询问调查，因货物运送目的地不明，发货人不明，收货人不明，承运司</w:t>
      </w:r>
      <w:r>
        <w:rPr>
          <w:rFonts w:hint="eastAsia" w:ascii="仿宋" w:hAnsi="仿宋" w:eastAsia="仿宋"/>
          <w:color w:val="333333"/>
          <w:sz w:val="32"/>
          <w:szCs w:val="32"/>
        </w:rPr>
        <w:t>机不认识货主，结合现有证据均无法确定上述物品所有人。</w:t>
      </w:r>
    </w:p>
    <w:p w14:paraId="48002D64">
      <w:pPr>
        <w:pStyle w:val="4"/>
        <w:widowControl w:val="0"/>
        <w:shd w:val="clear" w:color="auto" w:fill="FFFFFF"/>
        <w:spacing w:before="0" w:beforeAutospacing="0" w:after="0" w:afterAutospacing="0" w:line="360" w:lineRule="auto"/>
        <w:ind w:firstLine="482"/>
        <w:jc w:val="both"/>
        <w:rPr>
          <w:rFonts w:ascii="仿宋" w:hAnsi="仿宋" w:eastAsia="仿宋"/>
          <w:color w:val="333333"/>
          <w:sz w:val="32"/>
          <w:szCs w:val="32"/>
        </w:rPr>
      </w:pPr>
      <w:r>
        <w:rPr>
          <w:rFonts w:hint="eastAsia" w:ascii="仿宋" w:hAnsi="仿宋" w:eastAsia="仿宋"/>
          <w:color w:val="333333"/>
          <w:sz w:val="32"/>
          <w:szCs w:val="32"/>
        </w:rPr>
        <w:t>本局2024年5月13日在常德市鼎城区人民政府门户网站，5月14日在常德日报分别刊登了《常德市鼎城区市场监督管理局扣押物品认领公告（2024年第1号）》，2024年5月20日在常德市鼎城区人民政府门户网站， 5月21日在常德日报分别刊登了《常德市鼎城区市场监督管理局扣押物品认领公告（2024年第2号）》告知涉案货物的所有人、权利人或权利相关人在公告之日起三十日内持相关合法手续到本局认领并接受调查。在公告期内，无人到本局认领和接受调查。公告期满仍无人领取的，本局将按照无主物品依法予以处理。</w:t>
      </w:r>
    </w:p>
    <w:p w14:paraId="7214FB65">
      <w:pPr>
        <w:pStyle w:val="4"/>
        <w:widowControl w:val="0"/>
        <w:shd w:val="clear" w:color="auto" w:fill="FFFFFF"/>
        <w:spacing w:before="0" w:beforeAutospacing="0" w:after="0" w:afterAutospacing="0" w:line="360" w:lineRule="auto"/>
        <w:ind w:firstLine="482"/>
        <w:jc w:val="both"/>
        <w:rPr>
          <w:rFonts w:ascii="仿宋" w:hAnsi="仿宋" w:eastAsia="仿宋"/>
          <w:color w:val="000000" w:themeColor="text1"/>
          <w:sz w:val="32"/>
          <w:szCs w:val="32"/>
        </w:rPr>
      </w:pPr>
      <w:r>
        <w:rPr>
          <w:rFonts w:hint="eastAsia" w:ascii="仿宋" w:hAnsi="仿宋" w:eastAsia="仿宋"/>
          <w:color w:val="000000" w:themeColor="text1"/>
          <w:sz w:val="32"/>
          <w:szCs w:val="32"/>
        </w:rPr>
        <w:t>由于上述两批冷冻肉食品属易变质冷冻食品且不宜长期保存，公告后无货主认领，依据《罚没财物管理办法》第十四条和</w:t>
      </w:r>
      <w:r>
        <w:rPr>
          <w:rFonts w:hint="eastAsia" w:ascii="仿宋" w:hAnsi="仿宋" w:eastAsia="仿宋"/>
          <w:color w:val="333333"/>
          <w:sz w:val="32"/>
          <w:szCs w:val="32"/>
        </w:rPr>
        <w:t>《市场监督管理行政处罚程序规定》第四十一条第三款的规定，2024年5月15日和2月23日本局依法委托具有资质的长沙海关技术中心对上述鲜冻牛副（牛板筋）</w:t>
      </w:r>
      <w:r>
        <w:rPr>
          <w:rFonts w:hint="eastAsia" w:ascii="仿宋" w:hAnsi="仿宋" w:eastAsia="仿宋" w:cs="仿宋_GB2312"/>
          <w:bCs/>
          <w:kern w:val="1"/>
          <w:sz w:val="32"/>
          <w:szCs w:val="32"/>
        </w:rPr>
        <w:t>和</w:t>
      </w:r>
      <w:r>
        <w:rPr>
          <w:rFonts w:hint="eastAsia" w:ascii="仿宋" w:hAnsi="仿宋" w:eastAsia="仿宋"/>
          <w:color w:val="333333"/>
          <w:sz w:val="32"/>
          <w:szCs w:val="32"/>
        </w:rPr>
        <w:t>冷冻牛副产品（牛板筋）进行疫病检测，5月27日和6月6日长</w:t>
      </w:r>
      <w:r>
        <w:rPr>
          <w:rFonts w:hint="eastAsia" w:ascii="仿宋" w:hAnsi="仿宋" w:eastAsia="仿宋"/>
          <w:color w:val="000000" w:themeColor="text1"/>
          <w:sz w:val="32"/>
          <w:szCs w:val="32"/>
        </w:rPr>
        <w:t>沙海关技术中心分别出具了《检测报告》，两批货物检测结果均为阴性。2024年10月16日本局依法委托具有资质的中国检验认证集团湖南有限公司对上述两批次冷冻肉食品进行食品安全检测。10月31日，中国检验认证集团湖南有限公司分别出具了《检验报告》，报告结论均为：经检验，呋喃西林代谢物项目不符合农业农村部公告第250号《食品动物中禁止使用的药品及化合物清单》要求，检验结论为不合格。2024年11月17日，经报请本局负责人批准，2024年11月28日，本局依据《罚没财务管理办法》第二十条第一款的规定对上述两批次冷冻肉食品进行销毁。</w:t>
      </w:r>
    </w:p>
    <w:p w14:paraId="5637ADA7">
      <w:pPr>
        <w:pStyle w:val="4"/>
        <w:widowControl w:val="0"/>
        <w:shd w:val="clear" w:color="auto" w:fill="FFFFFF"/>
        <w:spacing w:before="0" w:beforeAutospacing="0" w:after="0" w:afterAutospacing="0" w:line="360" w:lineRule="auto"/>
        <w:ind w:firstLine="482"/>
        <w:jc w:val="both"/>
        <w:rPr>
          <w:rFonts w:ascii="仿宋" w:hAnsi="仿宋" w:eastAsia="仿宋"/>
          <w:color w:val="000000" w:themeColor="text1"/>
          <w:sz w:val="32"/>
          <w:szCs w:val="32"/>
        </w:rPr>
      </w:pPr>
      <w:r>
        <w:rPr>
          <w:rFonts w:hint="eastAsia" w:ascii="仿宋" w:hAnsi="仿宋" w:eastAsia="仿宋"/>
          <w:color w:val="000000" w:themeColor="text1"/>
          <w:sz w:val="32"/>
          <w:szCs w:val="32"/>
        </w:rPr>
        <w:t>综上所述，两不明当事人被扣押的冷冻肉食品为未经检验检疫的肉类食品，两不明当事人的行为均构成《中华人民共和国食品安全法》第三十四条第（八）项“禁止生产经营下列食品、食品添加剂、食品相关产品：（八）未按规定进行检疫或者检疫不合格的肉类，或者未经检验或者检验不合格的肉类制品”的规定所指行为，属于禁止经营未按规定进行检疫的肉类的行为。</w:t>
      </w:r>
    </w:p>
    <w:p w14:paraId="4D36AD71">
      <w:pPr>
        <w:pStyle w:val="4"/>
        <w:widowControl w:val="0"/>
        <w:shd w:val="clear" w:color="auto" w:fill="FFFFFF"/>
        <w:spacing w:before="0" w:beforeAutospacing="0" w:after="0" w:afterAutospacing="0" w:line="360" w:lineRule="auto"/>
        <w:ind w:firstLine="482"/>
        <w:jc w:val="both"/>
        <w:rPr>
          <w:rFonts w:ascii="仿宋" w:hAnsi="仿宋" w:eastAsia="仿宋"/>
          <w:color w:val="000000" w:themeColor="text1"/>
          <w:sz w:val="32"/>
          <w:szCs w:val="32"/>
        </w:rPr>
      </w:pPr>
      <w:r>
        <w:rPr>
          <w:rFonts w:hint="eastAsia" w:ascii="仿宋" w:hAnsi="仿宋" w:eastAsia="仿宋"/>
          <w:color w:val="000000" w:themeColor="text1"/>
          <w:sz w:val="32"/>
          <w:szCs w:val="32"/>
        </w:rPr>
        <w:t>依据《中华人民共和国食品安全法》第一百二十三条第一款第（四）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的规定，依法应当对当事人进行相应的处罚。由于当事人无法查实，食品安全抽样检验不合格，本局依据《罚没财务管理办法》第二十条第一款的规定决定将上述两批次冷冻肉食品依法没收销毁，但不免除当事人违法行为的法律责任。</w:t>
      </w:r>
    </w:p>
    <w:p w14:paraId="6968FA06">
      <w:pPr>
        <w:pStyle w:val="4"/>
        <w:widowControl w:val="0"/>
        <w:shd w:val="clear" w:color="auto" w:fill="FFFFFF"/>
        <w:spacing w:before="0" w:beforeAutospacing="0" w:after="0" w:afterAutospacing="0" w:line="360" w:lineRule="auto"/>
        <w:ind w:firstLine="482"/>
        <w:jc w:val="both"/>
        <w:rPr>
          <w:rFonts w:ascii="仿宋" w:hAnsi="仿宋" w:eastAsia="仿宋"/>
          <w:color w:val="000000" w:themeColor="text1"/>
          <w:sz w:val="32"/>
          <w:szCs w:val="32"/>
        </w:rPr>
      </w:pPr>
      <w:r>
        <w:rPr>
          <w:rFonts w:hint="eastAsia" w:ascii="仿宋" w:hAnsi="仿宋" w:eastAsia="仿宋"/>
          <w:color w:val="000000" w:themeColor="text1"/>
          <w:sz w:val="32"/>
          <w:szCs w:val="32"/>
        </w:rPr>
        <w:t>依据《市场监督管理行政处罚程序规定》第八十二条第（五）项的规定，本处理决定在常德市鼎城区人民政府门户网站公告送达，自公告之日起经过三十日即视为送达。如对本处理决定不服，被没收物品的当事人可在收到本处理决定书之日起六十日内向常德市鼎城区人民政府申请行政复议，也可在六个月内依法向澧县人民法院提起行政诉讼。行政复议和行政诉讼期间本决定不停止执行。</w:t>
      </w:r>
    </w:p>
    <w:p w14:paraId="2515D946">
      <w:pPr>
        <w:pStyle w:val="4"/>
        <w:widowControl w:val="0"/>
        <w:shd w:val="clear" w:color="auto" w:fill="FFFFFF"/>
        <w:spacing w:before="0" w:beforeAutospacing="0" w:after="0" w:afterAutospacing="0" w:line="360" w:lineRule="auto"/>
        <w:ind w:firstLine="482"/>
        <w:jc w:val="both"/>
        <w:rPr>
          <w:rFonts w:ascii="仿宋" w:hAnsi="仿宋" w:eastAsia="仿宋"/>
          <w:color w:val="000000" w:themeColor="text1"/>
          <w:sz w:val="32"/>
          <w:szCs w:val="32"/>
        </w:rPr>
      </w:pPr>
      <w:r>
        <w:rPr>
          <w:rFonts w:hint="eastAsia" w:ascii="仿宋" w:hAnsi="仿宋" w:eastAsia="仿宋"/>
          <w:color w:val="000000" w:themeColor="text1"/>
          <w:sz w:val="32"/>
          <w:szCs w:val="32"/>
        </w:rPr>
        <w:t>本局将依法向社会公示本处理决定书信息。</w:t>
      </w:r>
    </w:p>
    <w:p w14:paraId="65F2CAFC">
      <w:pPr>
        <w:pStyle w:val="4"/>
        <w:widowControl w:val="0"/>
        <w:shd w:val="clear" w:color="auto" w:fill="FFFFFF"/>
        <w:spacing w:before="0" w:beforeAutospacing="0" w:after="0" w:afterAutospacing="0" w:line="360" w:lineRule="auto"/>
        <w:ind w:firstLine="4000" w:firstLineChars="1250"/>
        <w:jc w:val="both"/>
        <w:rPr>
          <w:rFonts w:ascii="仿宋" w:hAnsi="仿宋" w:eastAsia="仿宋"/>
          <w:color w:val="000000" w:themeColor="text1"/>
          <w:sz w:val="32"/>
          <w:szCs w:val="32"/>
        </w:rPr>
      </w:pPr>
      <w:r>
        <w:rPr>
          <w:rFonts w:hint="eastAsia" w:ascii="仿宋" w:hAnsi="仿宋" w:eastAsia="仿宋"/>
          <w:color w:val="000000" w:themeColor="text1"/>
          <w:sz w:val="32"/>
          <w:szCs w:val="32"/>
        </w:rPr>
        <w:t>常德市鼎城区市场监督管理局</w:t>
      </w:r>
    </w:p>
    <w:p w14:paraId="1608C74F">
      <w:pPr>
        <w:pStyle w:val="4"/>
        <w:widowControl w:val="0"/>
        <w:shd w:val="clear" w:color="auto" w:fill="FFFFFF"/>
        <w:spacing w:before="0" w:beforeAutospacing="0" w:after="0" w:afterAutospacing="0" w:line="360" w:lineRule="auto"/>
        <w:ind w:firstLine="4960" w:firstLineChars="1550"/>
        <w:jc w:val="both"/>
        <w:rPr>
          <w:rFonts w:ascii="仿宋" w:hAnsi="仿宋" w:eastAsia="仿宋"/>
          <w:color w:val="000000" w:themeColor="text1"/>
          <w:sz w:val="32"/>
          <w:szCs w:val="32"/>
        </w:rPr>
      </w:pPr>
      <w:r>
        <w:rPr>
          <w:rFonts w:hint="eastAsia" w:ascii="仿宋" w:hAnsi="仿宋" w:eastAsia="仿宋"/>
          <w:color w:val="000000" w:themeColor="text1"/>
          <w:sz w:val="32"/>
          <w:szCs w:val="32"/>
        </w:rPr>
        <w:t>2024年12月4日</w:t>
      </w:r>
    </w:p>
    <w:p w14:paraId="6F546804">
      <w:pPr>
        <w:jc w:val="center"/>
        <w:rPr>
          <w:rFonts w:ascii="仿宋" w:hAnsi="仿宋" w:eastAsia="仿宋" w:cs="宋体"/>
          <w:kern w:val="0"/>
          <w:sz w:val="32"/>
          <w:szCs w:val="32"/>
        </w:rPr>
      </w:pPr>
    </w:p>
    <w:p w14:paraId="3C4793CA">
      <w:pPr>
        <w:jc w:val="center"/>
        <w:rPr>
          <w:rFonts w:ascii="仿宋" w:hAnsi="仿宋" w:eastAsia="仿宋" w:cs="宋体"/>
          <w:kern w:val="0"/>
          <w:sz w:val="32"/>
          <w:szCs w:val="32"/>
        </w:rPr>
      </w:pPr>
    </w:p>
    <w:p w14:paraId="7CCAAB3C">
      <w:pPr>
        <w:jc w:val="center"/>
        <w:rPr>
          <w:rFonts w:ascii="仿宋" w:hAnsi="仿宋" w:eastAsia="仿宋" w:cs="宋体"/>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PS灵秀黑">
    <w:panose1 w:val="00000000000000000000"/>
    <w:charset w:val="86"/>
    <w:family w:val="auto"/>
    <w:pitch w:val="default"/>
    <w:sig w:usb0="00000283" w:usb1="180F1C10" w:usb2="00000016" w:usb3="00000000" w:csb0="40040001" w:csb1="C0D6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2D7C"/>
    <w:rsid w:val="000A3CA7"/>
    <w:rsid w:val="000A6F9D"/>
    <w:rsid w:val="000C2E21"/>
    <w:rsid w:val="00166106"/>
    <w:rsid w:val="00196A75"/>
    <w:rsid w:val="001A4F90"/>
    <w:rsid w:val="001A51E9"/>
    <w:rsid w:val="001C0132"/>
    <w:rsid w:val="002330B5"/>
    <w:rsid w:val="0025024C"/>
    <w:rsid w:val="00271221"/>
    <w:rsid w:val="00292931"/>
    <w:rsid w:val="00320008"/>
    <w:rsid w:val="00332C31"/>
    <w:rsid w:val="00360B88"/>
    <w:rsid w:val="00364A7E"/>
    <w:rsid w:val="00387C71"/>
    <w:rsid w:val="003D71CB"/>
    <w:rsid w:val="00445E76"/>
    <w:rsid w:val="00462BFC"/>
    <w:rsid w:val="00472D7C"/>
    <w:rsid w:val="005274AB"/>
    <w:rsid w:val="00542A7F"/>
    <w:rsid w:val="00562165"/>
    <w:rsid w:val="00590320"/>
    <w:rsid w:val="005C5FA6"/>
    <w:rsid w:val="005D5EC2"/>
    <w:rsid w:val="00637518"/>
    <w:rsid w:val="006A34B0"/>
    <w:rsid w:val="007242E7"/>
    <w:rsid w:val="007C7772"/>
    <w:rsid w:val="007C79DA"/>
    <w:rsid w:val="00804D9E"/>
    <w:rsid w:val="0094717D"/>
    <w:rsid w:val="0099479E"/>
    <w:rsid w:val="009F38E4"/>
    <w:rsid w:val="00A20C6B"/>
    <w:rsid w:val="00A637B7"/>
    <w:rsid w:val="00AE1628"/>
    <w:rsid w:val="00AE2F24"/>
    <w:rsid w:val="00AF76A7"/>
    <w:rsid w:val="00B13D1C"/>
    <w:rsid w:val="00B321A5"/>
    <w:rsid w:val="00B92A94"/>
    <w:rsid w:val="00BA2309"/>
    <w:rsid w:val="00BB2A40"/>
    <w:rsid w:val="00C44071"/>
    <w:rsid w:val="00C625C0"/>
    <w:rsid w:val="00C66F0F"/>
    <w:rsid w:val="00C97332"/>
    <w:rsid w:val="00CB40FD"/>
    <w:rsid w:val="00CF3C52"/>
    <w:rsid w:val="00D02CE6"/>
    <w:rsid w:val="00D44A50"/>
    <w:rsid w:val="00D63E94"/>
    <w:rsid w:val="00D91DFB"/>
    <w:rsid w:val="00DA7398"/>
    <w:rsid w:val="00DB736C"/>
    <w:rsid w:val="00DC3290"/>
    <w:rsid w:val="00E9377D"/>
    <w:rsid w:val="00F02694"/>
    <w:rsid w:val="00F02C88"/>
    <w:rsid w:val="00F130C1"/>
    <w:rsid w:val="00F54031"/>
    <w:rsid w:val="00F565BA"/>
    <w:rsid w:val="00F91247"/>
    <w:rsid w:val="00F91821"/>
    <w:rsid w:val="00FB5C1B"/>
    <w:rsid w:val="00FD4E28"/>
    <w:rsid w:val="00FF6AE3"/>
    <w:rsid w:val="1903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20E7-9603-4D1F-A3DB-2D705A6CD3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2660</Words>
  <Characters>2772</Characters>
  <Lines>19</Lines>
  <Paragraphs>5</Paragraphs>
  <TotalTime>484</TotalTime>
  <ScaleCrop>false</ScaleCrop>
  <LinksUpToDate>false</LinksUpToDate>
  <CharactersWithSpaces>2774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2024-12-02T00:24:00Z</dcterms:created>
  <dc:creator>PC</dc:creator>
  <cp:lastModifiedBy>彭云</cp:lastModifiedBy>
  <dcterms:modified xsi:type="dcterms:W3CDTF">2024-12-05T00:59:36Z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4B0CD37140CE487A934978A8269C7670_12</vt:lpwstr>
  </property>
</Properties>
</file>